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科技与出版</w:t>
      </w:r>
      <w:br/>
      <w:hyperlink r:id="rId7" w:history="1">
        <w:r>
          <w:rPr>
            <w:color w:val="2980b9"/>
            <w:u w:val="single"/>
          </w:rPr>
          <w:t xml:space="preserve">http://kjycb.tsinghuajournals.com/CN/abstract/abstract154792.shtml</w:t>
        </w:r>
      </w:hyperlink>
    </w:p>
    <w:p>
      <w:pPr>
        <w:pStyle w:val="Heading1"/>
      </w:pPr>
      <w:bookmarkStart w:id="2" w:name="_Toc2"/>
      <w:r>
        <w:t>Article summary:</w:t>
      </w:r>
      <w:bookmarkEnd w:id="2"/>
    </w:p>
    <w:p>
      <w:pPr>
        <w:jc w:val="both"/>
      </w:pPr>
      <w:r>
        <w:rPr/>
        <w:t xml:space="preserve">1. The development of China's copyright industry has made significant contributions over the past ten years.</w:t>
      </w:r>
    </w:p>
    <w:p>
      <w:pPr>
        <w:jc w:val="both"/>
      </w:pPr>
      <w:r>
        <w:rPr/>
        <w:t xml:space="preserve">2. The article discusses the limit of free distribution of digital works and the obligation to prevent illegal reproduction, as well as the influence of digital copyright contracts on the first sale principle and abuse principle.</w:t>
      </w:r>
    </w:p>
    <w:p>
      <w:pPr>
        <w:jc w:val="both"/>
      </w:pPr>
      <w:r>
        <w:rPr/>
        <w:t xml:space="preserve">3. It also examines creative industry incentive strategies based on double-layer value delivery structure, UK copyright analysis and enlightenment of industrial development model.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state of China’s copyright industry, including its development over the past ten years, legal aspects such as limits on free distribution and obligations to prevent illegal reproduction, and economic considerations such as creative industry incentive strategies. The sources cited are all reputable academic journals or books from established authors in their respective fields.</w:t>
      </w:r>
    </w:p>
    <w:p>
      <w:pPr>
        <w:jc w:val="both"/>
      </w:pPr>
      <w:r>
        <w:rPr/>
        <w:t xml:space="preserve">However, there are some potential biases that should be noted. For example, while the article does provide an overview of UK copyright analysis and enlightenment of industrial development model, it does not explore any counterarguments or alternative perspectives that may exist in this area. Additionally, while it does discuss legal aspects such as limits on free distribution and obligations to prevent illegal reproduction, it does not provide any evidence for these claims or explore any potential risks associated with them. Finally, while it does provide an overview of creative industry incentive strategies based on double-layer value delivery structure, it does not present both sides equally or explore any possible drawbacks associated with this approach.</w:t>
      </w:r>
    </w:p>
    <w:p>
      <w:pPr>
        <w:pStyle w:val="Heading1"/>
      </w:pPr>
      <w:bookmarkStart w:id="5" w:name="_Toc5"/>
      <w:r>
        <w:t>Topics for further research:</w:t>
      </w:r>
      <w:bookmarkEnd w:id="5"/>
    </w:p>
    <w:p>
      <w:pPr>
        <w:spacing w:after="0"/>
        <w:numPr>
          <w:ilvl w:val="0"/>
          <w:numId w:val="2"/>
        </w:numPr>
      </w:pPr>
      <w:r>
        <w:rPr/>
        <w:t xml:space="preserve">Copyright infringement risks</w:t>
      </w:r>
    </w:p>
    <w:p>
      <w:pPr>
        <w:spacing w:after="0"/>
        <w:numPr>
          <w:ilvl w:val="0"/>
          <w:numId w:val="2"/>
        </w:numPr>
      </w:pPr>
      <w:r>
        <w:rPr/>
        <w:t xml:space="preserve">Alternative copyright models</w:t>
      </w:r>
    </w:p>
    <w:p>
      <w:pPr>
        <w:spacing w:after="0"/>
        <w:numPr>
          <w:ilvl w:val="0"/>
          <w:numId w:val="2"/>
        </w:numPr>
      </w:pPr>
      <w:r>
        <w:rPr/>
        <w:t xml:space="preserve">Creative industry incentive strategies pros and cons</w:t>
      </w:r>
    </w:p>
    <w:p>
      <w:pPr>
        <w:spacing w:after="0"/>
        <w:numPr>
          <w:ilvl w:val="0"/>
          <w:numId w:val="2"/>
        </w:numPr>
      </w:pPr>
      <w:r>
        <w:rPr/>
        <w:t xml:space="preserve">Double-layer value delivery structure drawbacks</w:t>
      </w:r>
    </w:p>
    <w:p>
      <w:pPr>
        <w:spacing w:after="0"/>
        <w:numPr>
          <w:ilvl w:val="0"/>
          <w:numId w:val="2"/>
        </w:numPr>
      </w:pPr>
      <w:r>
        <w:rPr/>
        <w:t xml:space="preserve">Limits on free distribution legal implications</w:t>
      </w:r>
    </w:p>
    <w:p>
      <w:pPr>
        <w:numPr>
          <w:ilvl w:val="0"/>
          <w:numId w:val="2"/>
        </w:numPr>
      </w:pPr>
      <w:r>
        <w:rPr/>
        <w:t xml:space="preserve">UK copyright analysis and enlightenment</w:t>
      </w:r>
    </w:p>
    <w:p>
      <w:pPr>
        <w:pStyle w:val="Heading1"/>
      </w:pPr>
      <w:bookmarkStart w:id="6" w:name="_Toc6"/>
      <w:r>
        <w:t>Report location:</w:t>
      </w:r>
      <w:bookmarkEnd w:id="6"/>
    </w:p>
    <w:p>
      <w:hyperlink r:id="rId8" w:history="1">
        <w:r>
          <w:rPr>
            <w:color w:val="2980b9"/>
            <w:u w:val="single"/>
          </w:rPr>
          <w:t xml:space="preserve">https://www.fullpicture.app/item/0c23139fe431df80ea794495ef23207e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E0B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jycb.tsinghuajournals.com/CN/abstract/abstract154792.shtml" TargetMode="External"/><Relationship Id="rId8" Type="http://schemas.openxmlformats.org/officeDocument/2006/relationships/hyperlink" Target="https://www.fullpicture.app/item/0c23139fe431df80ea794495ef2320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2023-02-27T21:30:22+01:00</dcterms:created>
  <dcterms:modified xsi:type="dcterms:W3CDTF">2023-02-27T21:30:22+01:00</dcterms:modified>
</cp:coreProperties>
</file>

<file path=docProps/custom.xml><?xml version="1.0" encoding="utf-8"?>
<Properties xmlns="http://schemas.openxmlformats.org/officeDocument/2006/custom-properties" xmlns:vt="http://schemas.openxmlformats.org/officeDocument/2006/docPropsVTypes"/>
</file>