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Enhanced Secretory Expression and Surface Display Level of Bombyx mori Acetylcholinesterase 2 by Pichia pastoris Based on Codon Optimization Strategy for Pesticides Setection | SpringerLink</w:t>
      </w:r>
      <w:br/>
      <w:hyperlink r:id="rId7" w:history="1">
        <w:r>
          <w:rPr>
            <w:color w:val="2980b9"/>
            <w:u w:val="single"/>
          </w:rPr>
          <w:t xml:space="preserve">https://link.springer.com/article/10.1007/s12010-021-03597-7</w:t>
        </w:r>
      </w:hyperlink>
    </w:p>
    <w:p>
      <w:pPr>
        <w:pStyle w:val="Heading1"/>
      </w:pPr>
      <w:bookmarkStart w:id="2" w:name="_Toc2"/>
      <w:r>
        <w:t>Article summary:</w:t>
      </w:r>
      <w:bookmarkEnd w:id="2"/>
    </w:p>
    <w:p>
      <w:pPr>
        <w:jc w:val="both"/>
      </w:pPr>
      <w:r>
        <w:rPr/>
        <w:t xml:space="preserve">1. A codon optimization strategy was employed to enhance the yield of rBmAChE2 in Pichia pastoris GS115.</w:t>
      </w:r>
    </w:p>
    <w:p>
      <w:pPr>
        <w:jc w:val="both"/>
      </w:pPr>
      <w:r>
        <w:rPr/>
        <w:t xml:space="preserve">2. The expression transformant produced 139.7 U/mL secretory codon-optimized rBmAChE2 (opt-rBmAChE2) in the culture supernatant, 3.62 times higher than that of strain bearing the wild-type bmace2 gene.</w:t>
      </w:r>
    </w:p>
    <w:p>
      <w:pPr>
        <w:jc w:val="both"/>
      </w:pPr>
      <w:r>
        <w:rPr/>
        <w:t xml:space="preserve">3. The detection limits of the opt-rBmAChE2-based enzyme inhibition method for 10 kinds of OPs or CPs were lower than most of the indexes present in current standard method or maximum residue limits in China.</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This article provides a detailed overview of a study conducted to enhance the yield and sensitivity of Bombyx mori acetylcholinesterase 2 (bmace2) expressed by Pichia pastoris GS115 through a codon optimization strategy. The authors provide a comprehensive description of their methods and results, which are supported by relevant literature and data analysis.</w:t>
      </w:r>
    </w:p>
    <w:p>
      <w:pPr>
        <w:jc w:val="both"/>
      </w:pPr>
      <w:r>
        <w:rPr/>
        <w:t xml:space="preserve">The trustworthiness and reliability of this article is generally high, as it is well written and provides clear evidence for its claims. The authors have provided sufficient detail on their methods, including descriptions of their experimental design, materials used, and data analysis techniques employed. Furthermore, they have presented their results clearly and discussed them in relation to previous studies on similar topics.</w:t>
      </w:r>
    </w:p>
    <w:p>
      <w:pPr>
        <w:jc w:val="both"/>
      </w:pPr>
      <w:r>
        <w:rPr/>
        <w:t xml:space="preserve">However, there are some potential biases that should be noted when considering this article's trustworthiness and reliability. Firstly, the authors do not discuss any possible risks associated with using recombinant proteins for pesticide residue screening detection in practice; this could lead to an overly optimistic view of the potential applications for this technology without considering any potential drawbacks or unintended consequences that may arise from its use. Secondly, while the authors provide evidence for their claims regarding increased yields and sensitivities achieved through codon optimization strategies, they do not explore any counterarguments or alternative explanations for these results; this could lead to an incomplete understanding of how these strategies work and what other factors may be influencing them. Finally, while the authors provide evidence that opt-rBmAChE2 can detect OPs and CPs at levels lower than those present in current standards or maximum residue limits in China, they do not discuss whether these levels are safe or acceptable; this could lead to an incomplete understanding of how effective opt-rBmAChE2</w:t>
      </w:r>
    </w:p>
    <w:p>
      <w:pPr>
        <w:pStyle w:val="Heading1"/>
      </w:pPr>
      <w:bookmarkStart w:id="5" w:name="_Toc5"/>
      <w:r>
        <w:t>Topics for further research:</w:t>
      </w:r>
      <w:bookmarkEnd w:id="5"/>
    </w:p>
    <w:p>
      <w:pPr>
        <w:spacing w:after="0"/>
        <w:numPr>
          <w:ilvl w:val="0"/>
          <w:numId w:val="2"/>
        </w:numPr>
      </w:pPr>
      <w:r>
        <w:rPr/>
        <w:t xml:space="preserve">Risks associated with recombinant proteins</w:t>
      </w:r>
    </w:p>
    <w:p>
      <w:pPr>
        <w:spacing w:after="0"/>
        <w:numPr>
          <w:ilvl w:val="0"/>
          <w:numId w:val="2"/>
        </w:numPr>
      </w:pPr>
      <w:r>
        <w:rPr/>
        <w:t xml:space="preserve">Alternative explanations for codon optimization strategies</w:t>
      </w:r>
    </w:p>
    <w:p>
      <w:pPr>
        <w:spacing w:after="0"/>
        <w:numPr>
          <w:ilvl w:val="0"/>
          <w:numId w:val="2"/>
        </w:numPr>
      </w:pPr>
      <w:r>
        <w:rPr/>
        <w:t xml:space="preserve">Safety of opt-rBmAChE2 detection levels</w:t>
      </w:r>
    </w:p>
    <w:p>
      <w:pPr>
        <w:spacing w:after="0"/>
        <w:numPr>
          <w:ilvl w:val="0"/>
          <w:numId w:val="2"/>
        </w:numPr>
      </w:pPr>
      <w:r>
        <w:rPr/>
        <w:t xml:space="preserve">Unintended consequences of pesticide residue screening</w:t>
      </w:r>
    </w:p>
    <w:p>
      <w:pPr>
        <w:spacing w:after="0"/>
        <w:numPr>
          <w:ilvl w:val="0"/>
          <w:numId w:val="2"/>
        </w:numPr>
      </w:pPr>
      <w:r>
        <w:rPr/>
        <w:t xml:space="preserve">Impact of codon optimization on protein expression</w:t>
      </w:r>
    </w:p>
    <w:p>
      <w:pPr>
        <w:numPr>
          <w:ilvl w:val="0"/>
          <w:numId w:val="2"/>
        </w:numPr>
      </w:pPr>
      <w:r>
        <w:rPr/>
        <w:t xml:space="preserve">Regulatory standards for maximum residue limits</w:t>
      </w:r>
    </w:p>
    <w:p>
      <w:pPr>
        <w:pStyle w:val="Heading1"/>
      </w:pPr>
      <w:bookmarkStart w:id="6" w:name="_Toc6"/>
      <w:r>
        <w:t>Report location:</w:t>
      </w:r>
      <w:bookmarkEnd w:id="6"/>
    </w:p>
    <w:p>
      <w:hyperlink r:id="rId8" w:history="1">
        <w:r>
          <w:rPr>
            <w:color w:val="2980b9"/>
            <w:u w:val="single"/>
          </w:rPr>
          <w:t xml:space="preserve">https://www.fullpicture.app/item/0c3ccb4800823e94adab84ceb759dbb9</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F06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ink.springer.com/article/10.1007/s12010-021-03597-7" TargetMode="External"/><Relationship Id="rId8" Type="http://schemas.openxmlformats.org/officeDocument/2006/relationships/hyperlink" Target="https://www.fullpicture.app/item/0c3ccb4800823e94adab84ceb759dbb9"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2023-02-26T00:37:21+01:00</dcterms:created>
  <dcterms:modified xsi:type="dcterms:W3CDTF">2023-02-26T00:37:21+01:00</dcterms:modified>
</cp:coreProperties>
</file>

<file path=docProps/custom.xml><?xml version="1.0" encoding="utf-8"?>
<Properties xmlns="http://schemas.openxmlformats.org/officeDocument/2006/custom-properties" xmlns:vt="http://schemas.openxmlformats.org/officeDocument/2006/docPropsVTypes"/>
</file>