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equity in dentistry in relation to the UN SDG 5 | British Dental Journal</w:t>
      </w:r>
      <w:br/>
      <w:hyperlink r:id="rId7" w:history="1">
        <w:r>
          <w:rPr>
            <w:color w:val="2980b9"/>
            <w:u w:val="single"/>
          </w:rPr>
          <w:t xml:space="preserve">https://www.nature.com/articles/s41415-023-6293-8</w:t>
        </w:r>
      </w:hyperlink>
    </w:p>
    <w:p>
      <w:pPr>
        <w:pStyle w:val="Heading1"/>
      </w:pPr>
      <w:bookmarkStart w:id="2" w:name="_Toc2"/>
      <w:r>
        <w:t>Article summary:</w:t>
      </w:r>
      <w:bookmarkEnd w:id="2"/>
    </w:p>
    <w:p>
      <w:pPr>
        <w:jc w:val="both"/>
      </w:pPr>
      <w:r>
        <w:rPr/>
        <w:t xml:space="preserve">1. The article discusses the importance of achieving gender equity in dentistry in relation to the UN's Sustainable Development Goal 5: Gender Equality.</w:t>
      </w:r>
    </w:p>
    <w:p>
      <w:pPr>
        <w:jc w:val="both"/>
      </w:pPr>
      <w:r>
        <w:rPr/>
        <w:t xml:space="preserve">2. It highlights the current gender disparities in positions of power and leadership within the dental profession, despite an increasing number of women entering the field.</w:t>
      </w:r>
    </w:p>
    <w:p>
      <w:pPr>
        <w:jc w:val="both"/>
      </w:pPr>
      <w:r>
        <w:rPr/>
        <w:t xml:space="preserve">3. The article emphasizes the need for interventions and support systems that promote career advancement for female dentists, including access to role models, networking opportunities, and formal leadership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"Gender equity in dentistry in relation to the UN SDG 5" discusses the issue of gender equality in the dental profession and its relation to the United Nations' Sustainable Development Goal 5. While the article provides some valuable information on the topic, there are several areas where it exhibits potential biases and shortcomings.</w:t>
      </w:r>
    </w:p>
    <w:p>
      <w:pPr>
        <w:jc w:val="both"/>
      </w:pPr>
      <w:r>
        <w:rPr/>
        <w:t xml:space="preserve"/>
      </w:r>
    </w:p>
    <w:p>
      <w:pPr>
        <w:jc w:val="both"/>
      </w:pPr>
      <w:r>
        <w:rPr/>
        <w:t xml:space="preserve">One potential bias in the article is its focus on gender disparities within dentistry without considering other factors that may contribute to these disparities. The article primarily attributes gender inequity to unconscious bias and a lack of interventions supporting career pathways for women. While these factors may play a role, they do not provide a comprehensive understanding of the issue. Other factors such as personal choices, societal expectations, and cultural norms can also influence gender disparities in various professions, including dentistry. By solely focusing on unconscious bias and lack of support, the article presents a one-sided view of the issue.</w:t>
      </w:r>
    </w:p>
    <w:p>
      <w:pPr>
        <w:jc w:val="both"/>
      </w:pPr>
      <w:r>
        <w:rPr/>
        <w:t xml:space="preserve"/>
      </w:r>
    </w:p>
    <w:p>
      <w:pPr>
        <w:jc w:val="both"/>
      </w:pPr>
      <w:r>
        <w:rPr/>
        <w:t xml:space="preserve">Additionally, the article relies heavily on self-reported data from organizations such as the General Dental Council (GDC) and NHS England. Self-reported data can be subject to biases and inaccuracies, as individuals may have different interpretations or motivations when reporting their gender or experiences. The article does not acknowledge this limitation or discuss any efforts made to validate or verify the accuracy of the self-reported data.</w:t>
      </w:r>
    </w:p>
    <w:p>
      <w:pPr>
        <w:jc w:val="both"/>
      </w:pPr>
      <w:r>
        <w:rPr/>
        <w:t xml:space="preserve"/>
      </w:r>
    </w:p>
    <w:p>
      <w:pPr>
        <w:jc w:val="both"/>
      </w:pPr>
      <w:r>
        <w:rPr/>
        <w:t xml:space="preserve">Furthermore, while the article mentions initiatives and programs aimed at supporting women in dentistry, it does not explore any potential counterarguments or criticisms of these initiatives. For example, some critics argue that promoting gender equity through affirmative action policies may result in reverse discrimination or undermine merit-based selection processes. By not addressing these counterarguments, the article presents a somewhat biased perspective on gender equity initiatives.</w:t>
      </w:r>
    </w:p>
    <w:p>
      <w:pPr>
        <w:jc w:val="both"/>
      </w:pPr>
      <w:r>
        <w:rPr/>
        <w:t xml:space="preserve"/>
      </w:r>
    </w:p>
    <w:p>
      <w:pPr>
        <w:jc w:val="both"/>
      </w:pPr>
      <w:r>
        <w:rPr/>
        <w:t xml:space="preserve">The article also lacks sufficient evidence for some of its claims. For instance, it states that organizations with gender parity at senior levels have better performance and productivity without providing any empirical evidence or studies to support this claim. Without supporting evidence, such claims should be treated with caution.</w:t>
      </w:r>
    </w:p>
    <w:p>
      <w:pPr>
        <w:jc w:val="both"/>
      </w:pPr>
      <w:r>
        <w:rPr/>
        <w:t xml:space="preserve"/>
      </w:r>
    </w:p>
    <w:p>
      <w:pPr>
        <w:jc w:val="both"/>
      </w:pPr>
      <w:r>
        <w:rPr/>
        <w:t xml:space="preserve">Moreover, the article does not adequately address potential risks or unintended consequences of promoting gender equity in dentistry. While gender equality is an important goal, it is essential to consider the potential impact on other aspects such as merit-based selection, diversity of perspectives, and individual choices. By not discussing these potential risks, the article presents a somewhat one-sided view of the issue.</w:t>
      </w:r>
    </w:p>
    <w:p>
      <w:pPr>
        <w:jc w:val="both"/>
      </w:pPr>
      <w:r>
        <w:rPr/>
        <w:t xml:space="preserve"/>
      </w:r>
    </w:p>
    <w:p>
      <w:pPr>
        <w:jc w:val="both"/>
      </w:pPr>
      <w:r>
        <w:rPr/>
        <w:t xml:space="preserve">In terms of promotional content, the article mentions specific organizations and initiatives that support women in dentistry without providing a balanced discussion of alternative approaches or organizations. This can create a perception of endorsement or bias towards these specific initiatives.</w:t>
      </w:r>
    </w:p>
    <w:p>
      <w:pPr>
        <w:jc w:val="both"/>
      </w:pPr>
      <w:r>
        <w:rPr/>
        <w:t xml:space="preserve"/>
      </w:r>
    </w:p>
    <w:p>
      <w:pPr>
        <w:jc w:val="both"/>
      </w:pPr>
      <w:r>
        <w:rPr/>
        <w:t xml:space="preserve">Overall, while the article provides some valuable insights into gender equity in dentistry, it exhibits potential biases and shortcomings in its reporting. It would benefit from a more balanced and comprehensive analysis that considers multiple factors contributing to gender disparities, acknowledges limitations in data collection methods, explores counterarguments and criticisms of gender equity initiatives, provides supporting evidence for claims made, addresses potential risks and unintended consequences, and presents a more balanced view of different organizations and approaches working towards gender equity in dentistry.</w:t>
      </w:r>
    </w:p>
    <w:p>
      <w:pPr>
        <w:pStyle w:val="Heading1"/>
      </w:pPr>
      <w:bookmarkStart w:id="5" w:name="_Toc5"/>
      <w:r>
        <w:t>Topics for further research:</w:t>
      </w:r>
      <w:bookmarkEnd w:id="5"/>
    </w:p>
    <w:p>
      <w:pPr>
        <w:spacing w:after="0"/>
        <w:numPr>
          <w:ilvl w:val="0"/>
          <w:numId w:val="2"/>
        </w:numPr>
      </w:pPr>
      <w:r>
        <w:rPr/>
        <w:t xml:space="preserve">Factors contributing to gender disparities in dentistry beyond unconscious bias and lack of support
</w:t>
      </w:r>
    </w:p>
    <w:p>
      <w:pPr>
        <w:spacing w:after="0"/>
        <w:numPr>
          <w:ilvl w:val="0"/>
          <w:numId w:val="2"/>
        </w:numPr>
      </w:pPr>
      <w:r>
        <w:rPr/>
        <w:t xml:space="preserve">Criticisms of gender equity initiatives in the dental profession
</w:t>
      </w:r>
    </w:p>
    <w:p>
      <w:pPr>
        <w:spacing w:after="0"/>
        <w:numPr>
          <w:ilvl w:val="0"/>
          <w:numId w:val="2"/>
        </w:numPr>
      </w:pPr>
      <w:r>
        <w:rPr/>
        <w:t xml:space="preserve">Empirical evidence on the relationship between gender parity at senior levels and organizational performance/productivity
</w:t>
      </w:r>
    </w:p>
    <w:p>
      <w:pPr>
        <w:spacing w:after="0"/>
        <w:numPr>
          <w:ilvl w:val="0"/>
          <w:numId w:val="2"/>
        </w:numPr>
      </w:pPr>
      <w:r>
        <w:rPr/>
        <w:t xml:space="preserve">Potential risks and unintended consequences of promoting gender equity in dentistry
</w:t>
      </w:r>
    </w:p>
    <w:p>
      <w:pPr>
        <w:spacing w:after="0"/>
        <w:numPr>
          <w:ilvl w:val="0"/>
          <w:numId w:val="2"/>
        </w:numPr>
      </w:pPr>
      <w:r>
        <w:rPr/>
        <w:t xml:space="preserve">Alternative approaches and organizations working towards gender equity in dentistry
</w:t>
      </w:r>
    </w:p>
    <w:p>
      <w:pPr>
        <w:spacing w:after="0"/>
        <w:numPr>
          <w:ilvl w:val="0"/>
          <w:numId w:val="2"/>
        </w:numPr>
      </w:pPr>
      <w:r>
        <w:rPr/>
        <w:t xml:space="preserve">Cultural and societal influences on gender disparities in various professions</w:t>
      </w:r>
    </w:p>
    <w:p>
      <w:pPr>
        <w:numPr>
          <w:ilvl w:val="0"/>
          <w:numId w:val="2"/>
        </w:numPr>
      </w:pPr>
      <w:r>
        <w:rPr/>
        <w:t xml:space="preserve">including dentistry</w:t>
      </w:r>
    </w:p>
    <w:p>
      <w:pPr>
        <w:pStyle w:val="Heading1"/>
      </w:pPr>
      <w:bookmarkStart w:id="6" w:name="_Toc6"/>
      <w:r>
        <w:t>Report location:</w:t>
      </w:r>
      <w:bookmarkEnd w:id="6"/>
    </w:p>
    <w:p>
      <w:hyperlink r:id="rId8" w:history="1">
        <w:r>
          <w:rPr>
            <w:color w:val="2980b9"/>
            <w:u w:val="single"/>
          </w:rPr>
          <w:t xml:space="preserve">https://www.fullpicture.app/item/0c40f6fb6bb959df76bc102f51a69d2e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B2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5-023-6293-8" TargetMode="External"/><Relationship Id="rId8" Type="http://schemas.openxmlformats.org/officeDocument/2006/relationships/hyperlink" Target="https://www.fullpicture.app/item/0c40f6fb6bb959df76bc102f51a69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2024-01-11T03:07:42+01:00</dcterms:created>
  <dcterms:modified xsi:type="dcterms:W3CDTF">2024-01-11T03:07:42+01:00</dcterms:modified>
</cp:coreProperties>
</file>

<file path=docProps/custom.xml><?xml version="1.0" encoding="utf-8"?>
<Properties xmlns="http://schemas.openxmlformats.org/officeDocument/2006/custom-properties" xmlns:vt="http://schemas.openxmlformats.org/officeDocument/2006/docPropsVTypes"/>
</file>