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of Induction Machines Using a Voltage-Behind-Reactance Formulation | IEEE Journals &amp; Magazine | IEEE Xplore</w:t>
      </w:r>
      <w:br/>
      <w:hyperlink r:id="rId7" w:history="1">
        <w:r>
          <w:rPr>
            <w:color w:val="2980b9"/>
            <w:u w:val="single"/>
          </w:rPr>
          <w:t xml:space="preserve">https://ieeexplore.ieee.org/document/4505399</w:t>
        </w:r>
      </w:hyperlink>
    </w:p>
    <w:p>
      <w:pPr>
        <w:pStyle w:val="Heading1"/>
      </w:pPr>
      <w:bookmarkStart w:id="2" w:name="_Toc2"/>
      <w:r>
        <w:t>Article summary:</w:t>
      </w:r>
      <w:bookmarkEnd w:id="2"/>
    </w:p>
    <w:p>
      <w:pPr>
        <w:jc w:val="both"/>
      </w:pPr>
      <w:r>
        <w:rPr/>
        <w:t xml:space="preserve">1. This paper proposes three voltage-behind-reactance (VBR) models for modeling induction machines, wherein the rotor electrical subsystem is modeled using flux linkages as state variables expressed in the qd reference frame.</w:t>
      </w:r>
    </w:p>
    <w:p>
      <w:pPr>
        <w:jc w:val="both"/>
      </w:pPr>
      <w:r>
        <w:rPr/>
        <w:t xml:space="preserve">2. The proposed VBR models achieve a 740% improvement in computational efficiency compared to the traditional coupled-circuit phase-domain model.</w:t>
      </w:r>
    </w:p>
    <w:p>
      <w:pPr>
        <w:jc w:val="both"/>
      </w:pPr>
      <w:r>
        <w:rPr/>
        <w:t xml:space="preserve">3. The VBR model formulation enables a very straightforward and efficient interconnection of the stator RL circuit with the external circuit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various approaches to modeling induction machines, including finite element (or difference) method, equivalent magnetic circuit approach, and coupled electric circuit approach. It then focuses on the latter approach, which leads to a relatively small number of equations and is typically used by engineers and researchers in industry or academia.</w:t>
      </w:r>
    </w:p>
    <w:p>
      <w:pPr>
        <w:jc w:val="both"/>
      </w:pPr>
      <w:r>
        <w:rPr/>
        <w:t xml:space="preserve">The article then introduces a voltage-behind-reactance (VBR) model formulation for synchronous machines that enables a direct interface between a machine and an external circuit. It also presents several different forms of this model that may be useful depending on the application.</w:t>
      </w:r>
    </w:p>
    <w:p>
      <w:pPr>
        <w:jc w:val="both"/>
      </w:pPr>
      <w:r>
        <w:rPr/>
        <w:t xml:space="preserve">The article appears to be well researched and provides detailed information about each approach discussed, as well as its advantages and disadvantages. It also includes references to relevant literature for further reading. However, it does not provide any evidence or data to support its claims about improved accuracy or efficiency of the proposed VBR models compared to other approaches discussed in the article. Additionally, it does not explore any potential risks associated with using these models or discuss any counterarguments that may exist against them. Therefore, while this article appears to be reliable overall, more evidence should be provided to support its claims before drawing any conclusions about its trustworthiness and reliability.</w:t>
      </w:r>
    </w:p>
    <w:p>
      <w:pPr>
        <w:pStyle w:val="Heading1"/>
      </w:pPr>
      <w:bookmarkStart w:id="5" w:name="_Toc5"/>
      <w:r>
        <w:t>Topics for further research:</w:t>
      </w:r>
      <w:bookmarkEnd w:id="5"/>
    </w:p>
    <w:p>
      <w:pPr>
        <w:spacing w:after="0"/>
        <w:numPr>
          <w:ilvl w:val="0"/>
          <w:numId w:val="2"/>
        </w:numPr>
      </w:pPr>
      <w:r>
        <w:rPr/>
        <w:t xml:space="preserve">Induction machine modeling accuracy</w:t>
      </w:r>
    </w:p>
    <w:p>
      <w:pPr>
        <w:spacing w:after="0"/>
        <w:numPr>
          <w:ilvl w:val="0"/>
          <w:numId w:val="2"/>
        </w:numPr>
      </w:pPr>
      <w:r>
        <w:rPr/>
        <w:t xml:space="preserve">Finite element method for induction machines</w:t>
      </w:r>
    </w:p>
    <w:p>
      <w:pPr>
        <w:spacing w:after="0"/>
        <w:numPr>
          <w:ilvl w:val="0"/>
          <w:numId w:val="2"/>
        </w:numPr>
      </w:pPr>
      <w:r>
        <w:rPr/>
        <w:t xml:space="preserve">Voltage-behind-reactance model applications</w:t>
      </w:r>
    </w:p>
    <w:p>
      <w:pPr>
        <w:spacing w:after="0"/>
        <w:numPr>
          <w:ilvl w:val="0"/>
          <w:numId w:val="2"/>
        </w:numPr>
      </w:pPr>
      <w:r>
        <w:rPr/>
        <w:t xml:space="preserve">Synchronous machine modeling risks</w:t>
      </w:r>
    </w:p>
    <w:p>
      <w:pPr>
        <w:spacing w:after="0"/>
        <w:numPr>
          <w:ilvl w:val="0"/>
          <w:numId w:val="2"/>
        </w:numPr>
      </w:pPr>
      <w:r>
        <w:rPr/>
        <w:t xml:space="preserve">Equivalent magnetic circuit approach advantages</w:t>
      </w:r>
    </w:p>
    <w:p>
      <w:pPr>
        <w:numPr>
          <w:ilvl w:val="0"/>
          <w:numId w:val="2"/>
        </w:numPr>
      </w:pPr>
      <w:r>
        <w:rPr/>
        <w:t xml:space="preserve">Coupled electric circuit approach disadvantages</w:t>
      </w:r>
    </w:p>
    <w:p>
      <w:pPr>
        <w:pStyle w:val="Heading1"/>
      </w:pPr>
      <w:bookmarkStart w:id="6" w:name="_Toc6"/>
      <w:r>
        <w:t>Report location:</w:t>
      </w:r>
      <w:bookmarkEnd w:id="6"/>
    </w:p>
    <w:p>
      <w:hyperlink r:id="rId8" w:history="1">
        <w:r>
          <w:rPr>
            <w:color w:val="2980b9"/>
            <w:u w:val="single"/>
          </w:rPr>
          <w:t xml:space="preserve">https://www.fullpicture.app/item/0c4dbc7c122047e65f7839182627d43a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A87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505399" TargetMode="External"/><Relationship Id="rId8" Type="http://schemas.openxmlformats.org/officeDocument/2006/relationships/hyperlink" Target="https://www.fullpicture.app/item/0c4dbc7c122047e65f7839182627d4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2023-02-22T02:00:18+01:00</dcterms:created>
  <dcterms:modified xsi:type="dcterms:W3CDTF">2023-02-22T02:00:18+01:00</dcterms:modified>
</cp:coreProperties>
</file>

<file path=docProps/custom.xml><?xml version="1.0" encoding="utf-8"?>
<Properties xmlns="http://schemas.openxmlformats.org/officeDocument/2006/custom-properties" xmlns:vt="http://schemas.openxmlformats.org/officeDocument/2006/docPropsVTypes"/>
</file>