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Firm vertical boundaries, internal capital markets, and firm performance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https://onlinelibrary.wiley.com/doi/epdf/10.1111/eufm.12269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本文研究了公司的垂直边界、内部资本市场和绩效之间的关系。</w:t>
      </w:r>
    </w:p>
    <w:p>
      <w:pPr>
        <w:jc w:val="both"/>
      </w:pPr>
      <w:r>
        <w:rPr/>
        <w:t xml:space="preserve">2. 研究发现，公司的垂直边界对内部资本市场的贡献有所不同，进而影响了公司的绩效表现。</w:t>
      </w:r>
    </w:p>
    <w:p>
      <w:pPr>
        <w:jc w:val="both"/>
      </w:pPr>
      <w:r>
        <w:rPr/>
        <w:t xml:space="preserve">3. 内部资本市场可以通过跨部门补贴来提高公司价值，但外部融资限制可能会削弱这种贡献。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很遗憾，由于缺乏文章的具体内容和背景信息，我无法对其进行详细的批判性分析。请提供更多相关信息以便我能够为您提供更准确的见解。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Specific details about the content of the article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or data to support the arguments presented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or previous research on the subject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or perspectives on the issue
</w:t>
      </w:r>
    </w:p>
    <w:p>
      <w:pPr>
        <w:numPr>
          <w:ilvl w:val="0"/>
          <w:numId w:val="2"/>
        </w:numPr>
      </w:pPr>
      <w:r>
        <w:rPr/>
        <w:t xml:space="preserve">Possible implications or consequences of the topic discussed in the article.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https://www.fullpicture.app/item/0c8576a4bb7cd0d4f348b869ec6ad287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A7E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111/eufm.12269" TargetMode="External"/><Relationship Id="rId8" Type="http://schemas.openxmlformats.org/officeDocument/2006/relationships/hyperlink" Target="https://www.fullpicture.app/item/0c8576a4bb7cd0d4f348b869ec6ad2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2023-12-14T14:34:54+01:00</dcterms:created>
  <dcterms:modified xsi:type="dcterms:W3CDTF">2023-12-14T14:34:54+01:00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