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A Sleeping Beauty forward genetic screen identifies new genes and pathways driving osteosarcoma development and metastasis - PMC</w:t>
      </w:r>
      <w:br/>
      <w:hyperlink r:id="rId7" w:history="1">
        <w:r>
          <w:rPr>
            <w:color w:val="2980b9"/>
            <w:u w:val="single"/>
          </w:rPr>
          <w:t xml:space="preserve">https://www.ncbi.nlm.nih.gov/pmc/articles/PMC4767150/</w:t>
        </w:r>
      </w:hyperlink>
    </w:p>
    <w:p>
      <w:pPr>
        <w:pStyle w:val="Heading1"/>
      </w:pPr>
      <w:bookmarkStart w:id="2" w:name="_Toc2"/>
      <w:r>
        <w:t>Article summary:</w:t>
      </w:r>
      <w:bookmarkEnd w:id="2"/>
    </w:p>
    <w:p>
      <w:pPr>
        <w:jc w:val="both"/>
      </w:pPr>
      <w:r>
        <w:rPr/>
        <w:t xml:space="preserve">1. A Sleeping Beauty forward genetic screen was used to identify genes and pathways driving osteosarcoma development and metastasis.</w:t>
      </w:r>
    </w:p>
    <w:p>
      <w:pPr>
        <w:jc w:val="both"/>
      </w:pPr>
      <w:r>
        <w:rPr/>
        <w:t xml:space="preserve">2. Analysis of common insertion site-associated genes identified numerous known and novel osteosarcoma-related genes enriched in the ErbB, PI3K-AKT-mTOR, and MAPK signaling pathways.</w:t>
      </w:r>
    </w:p>
    <w:p>
      <w:pPr>
        <w:jc w:val="both"/>
      </w:pPr>
      <w:r>
        <w:rPr/>
        <w:t xml:space="preserve">3. Several oncogenes involved in axon guidance, including Sema4d and Sema6d, were functionally validated as oncogenes in human osteosarcoma.</w:t>
      </w:r>
    </w:p>
    <w:p>
      <w:pPr>
        <w:pStyle w:val="Heading1"/>
      </w:pPr>
      <w:bookmarkStart w:id="3" w:name="_Toc3"/>
      <w:r>
        <w:t>Article rating:</w:t>
      </w:r>
      <w:bookmarkEnd w:id="3"/>
    </w:p>
    <w:p>
      <w:pPr>
        <w:jc w:val="both"/>
      </w:pPr>
      <w:r>
        <w:rPr/>
        <w:t xml:space="preserve">May be slightly imbalanced: The article presents the information in a generally reliable way, but there are minor points of consideration that could be explored further or claims that are not fully backed by appropriate evidence. Some perspectives may also be omitted, and you are encouraged to use the research topics section to explore the topic further.</w:t>
      </w:r>
    </w:p>
    <w:p>
      <w:pPr>
        <w:pStyle w:val="Heading1"/>
      </w:pPr>
      <w:bookmarkStart w:id="4" w:name="_Toc4"/>
      <w:r>
        <w:t>Article analysis:</w:t>
      </w:r>
      <w:bookmarkEnd w:id="4"/>
    </w:p>
    <w:p>
      <w:pPr>
        <w:jc w:val="both"/>
      </w:pPr>
      <w:r>
        <w:rPr/>
        <w:t xml:space="preserve">The article "A Sleeping Beauty forward genetic screen identifies new genes and pathways driving osteosarcoma development and metastasis" presents the results of a study that aimed to identify the genes and pathways involved in osteosarcoma development and metastasis. The study used a Sleeping Beauty transposon-based forward genetic screen in mice with and without somatic loss of Trp53, which is functionally inactivated in a large proportion of osteosarcomas.</w:t>
      </w:r>
    </w:p>
    <w:p>
      <w:pPr>
        <w:jc w:val="both"/>
      </w:pPr>
      <w:r>
        <w:rPr/>
        <w:t xml:space="preserve"/>
      </w:r>
    </w:p>
    <w:p>
      <w:pPr>
        <w:jc w:val="both"/>
      </w:pPr>
      <w:r>
        <w:rPr/>
        <w:t xml:space="preserve">The article provides a detailed description of the methodology used, including the generation of mice undergoing SB mutagenesis on a wild-type background or a background predisposed to tumor formation. The results showed that SB mutagenesis accelerated osteosarcomagenesis in Trp53-SBmut mice and increased tumor burden and penetrance compared to Trp53-C mice. The majority of osteosarcomas were of the osteoblastic subtype, as determined by gross anatomy and histological appearance.</w:t>
      </w:r>
    </w:p>
    <w:p>
      <w:pPr>
        <w:jc w:val="both"/>
      </w:pPr>
      <w:r>
        <w:rPr/>
        <w:t xml:space="preserve"/>
      </w:r>
    </w:p>
    <w:p>
      <w:pPr>
        <w:jc w:val="both"/>
      </w:pPr>
      <w:r>
        <w:rPr/>
        <w:t xml:space="preserve">The study identified numerous known and new osteosarcoma-associated genes enriched in the ErbB, PI3K-AKT-mTOR, and MAPK signaling pathways. Additionally, several oncogenes involved in axon guidance were identified, including Sema4d and Sema6d, which were functionally validated as oncogenes in human osteosarcoma.</w:t>
      </w:r>
    </w:p>
    <w:p>
      <w:pPr>
        <w:jc w:val="both"/>
      </w:pPr>
      <w:r>
        <w:rPr/>
        <w:t xml:space="preserve"/>
      </w:r>
    </w:p>
    <w:p>
      <w:pPr>
        <w:jc w:val="both"/>
      </w:pPr>
      <w:r>
        <w:rPr/>
        <w:t xml:space="preserve">While the article provides valuable insights into the genes and pathways involved in osteosarcoma development and metastasis, it has some potential biases that need to be considered. Firstly, the study was conducted using mice models, which may not fully reflect human biology. Secondly, while the study identified numerous candidate genes associated with osteosarcoma development and metastasis, it did not provide conclusive evidence for their role as driver genes. Further studies are needed to validate these findings.</w:t>
      </w:r>
    </w:p>
    <w:p>
      <w:pPr>
        <w:jc w:val="both"/>
      </w:pPr>
      <w:r>
        <w:rPr/>
        <w:t xml:space="preserve"/>
      </w:r>
    </w:p>
    <w:p>
      <w:pPr>
        <w:jc w:val="both"/>
      </w:pPr>
      <w:r>
        <w:rPr/>
        <w:t xml:space="preserve">Additionally, while the article notes that TP53 is functionally inactivated in a large proportion of osteosarcomas, it does not explore other potential drivers or factors contributing to disease progression. Furthermore, while the study identified numerous oncogenes involved in axon guidance as potential drivers of osteosarcoma development and metastasis, it did not explore potential counterarguments or alternative explanations for these findings.</w:t>
      </w:r>
    </w:p>
    <w:p>
      <w:pPr>
        <w:jc w:val="both"/>
      </w:pPr>
      <w:r>
        <w:rPr/>
        <w:t xml:space="preserve"/>
      </w:r>
    </w:p>
    <w:p>
      <w:pPr>
        <w:jc w:val="both"/>
      </w:pPr>
      <w:r>
        <w:rPr/>
        <w:t xml:space="preserve">Overall, while the article provides valuable insights into the genetics underlying osteosarcoma development and metastasis, further studies are needed to validate these findings fully. Additionally, potential biases need to be considered when interpreting these results.</w:t>
      </w:r>
    </w:p>
    <w:p>
      <w:pPr>
        <w:pStyle w:val="Heading1"/>
      </w:pPr>
      <w:bookmarkStart w:id="5" w:name="_Toc5"/>
      <w:r>
        <w:t>Topics for further research:</w:t>
      </w:r>
      <w:bookmarkEnd w:id="5"/>
    </w:p>
    <w:p>
      <w:pPr>
        <w:spacing w:after="0"/>
        <w:numPr>
          <w:ilvl w:val="0"/>
          <w:numId w:val="2"/>
        </w:numPr>
      </w:pPr>
      <w:r>
        <w:rPr/>
        <w:t xml:space="preserve">Alternative drivers of osteosarcoma progression
</w:t>
      </w:r>
    </w:p>
    <w:p>
      <w:pPr>
        <w:spacing w:after="0"/>
        <w:numPr>
          <w:ilvl w:val="0"/>
          <w:numId w:val="2"/>
        </w:numPr>
      </w:pPr>
      <w:r>
        <w:rPr/>
        <w:t xml:space="preserve">Human biology differences in osteosarcoma development
</w:t>
      </w:r>
    </w:p>
    <w:p>
      <w:pPr>
        <w:spacing w:after="0"/>
        <w:numPr>
          <w:ilvl w:val="0"/>
          <w:numId w:val="2"/>
        </w:numPr>
      </w:pPr>
      <w:r>
        <w:rPr/>
        <w:t xml:space="preserve">Validation of candidate genes in osteosarcoma
</w:t>
      </w:r>
    </w:p>
    <w:p>
      <w:pPr>
        <w:spacing w:after="0"/>
        <w:numPr>
          <w:ilvl w:val="0"/>
          <w:numId w:val="2"/>
        </w:numPr>
      </w:pPr>
      <w:r>
        <w:rPr/>
        <w:t xml:space="preserve">Limitations of mouse models in cancer research
</w:t>
      </w:r>
    </w:p>
    <w:p>
      <w:pPr>
        <w:spacing w:after="0"/>
        <w:numPr>
          <w:ilvl w:val="0"/>
          <w:numId w:val="2"/>
        </w:numPr>
      </w:pPr>
      <w:r>
        <w:rPr/>
        <w:t xml:space="preserve">Criticisms of axon guidance as a driver of osteosarcoma
</w:t>
      </w:r>
    </w:p>
    <w:p>
      <w:pPr>
        <w:numPr>
          <w:ilvl w:val="0"/>
          <w:numId w:val="2"/>
        </w:numPr>
      </w:pPr>
      <w:r>
        <w:rPr/>
        <w:t xml:space="preserve">Other signaling pathways involved in osteosarcoma development and metastasis</w:t>
      </w:r>
    </w:p>
    <w:p>
      <w:pPr>
        <w:pStyle w:val="Heading1"/>
      </w:pPr>
      <w:bookmarkStart w:id="6" w:name="_Toc6"/>
      <w:r>
        <w:t>Report location:</w:t>
      </w:r>
      <w:bookmarkEnd w:id="6"/>
    </w:p>
    <w:p>
      <w:hyperlink r:id="rId8" w:history="1">
        <w:r>
          <w:rPr>
            <w:color w:val="2980b9"/>
            <w:u w:val="single"/>
          </w:rPr>
          <w:t xml:space="preserve">https://www.fullpicture.app/item/0c872caec1b33ef5f3d2fc9a36370150</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BD46382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ncbi.nlm.nih.gov/pmc/articles/PMC4767150/" TargetMode="External"/><Relationship Id="rId8" Type="http://schemas.openxmlformats.org/officeDocument/2006/relationships/hyperlink" Target="https://www.fullpicture.app/item/0c872caec1b33ef5f3d2fc9a36370150"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2024-03-10T07:02:31+01:00</dcterms:created>
  <dcterms:modified xsi:type="dcterms:W3CDTF">2024-03-10T07:02:31+01:00</dcterms:modified>
</cp:coreProperties>
</file>

<file path=docProps/custom.xml><?xml version="1.0" encoding="utf-8"?>
<Properties xmlns="http://schemas.openxmlformats.org/officeDocument/2006/custom-properties" xmlns:vt="http://schemas.openxmlformats.org/officeDocument/2006/docPropsVTypes"/>
</file>