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XLK: The Technology Select Sector SPDR® Fund</w:t>
      </w:r>
      <w:br/>
      <w:hyperlink r:id="rId7" w:history="1">
        <w:r>
          <w:rPr>
            <w:color w:val="2980b9"/>
            <w:u w:val="single"/>
          </w:rPr>
          <w:t xml:space="preserve">https://www.ssga.com/us/en/intermediary/etfs/funds/the-technology-select-sector-spdr-fund-xlk</w:t>
        </w:r>
      </w:hyperlink>
    </w:p>
    <w:p>
      <w:pPr>
        <w:pStyle w:val="Heading1"/>
      </w:pPr>
      <w:bookmarkStart w:id="2" w:name="_Toc2"/>
      <w:r>
        <w:t>Article summary:</w:t>
      </w:r>
      <w:bookmarkEnd w:id="2"/>
    </w:p>
    <w:p>
      <w:pPr>
        <w:jc w:val="both"/>
      </w:pPr>
      <w:r>
        <w:rPr/>
        <w:t xml:space="preserve">1. The Technology Select Sector SPDR® Fund seeks to provide investment results that correspond to the price and yield performance of the Technology Select Sector Index.</w:t>
      </w:r>
    </w:p>
    <w:p>
      <w:pPr>
        <w:jc w:val="both"/>
      </w:pPr>
      <w:r>
        <w:rPr/>
        <w:t xml:space="preserve">2. The Index includes companies from technology hardware, storage, and peripherals; software; communications equipment; semiconductors and semiconductor equipment; IT services; and electronic equipment, instruments and components.</w:t>
      </w:r>
    </w:p>
    <w:p>
      <w:pPr>
        <w:jc w:val="both"/>
      </w:pPr>
      <w:r>
        <w:rPr/>
        <w:t xml:space="preserve">3. The Fund is managed by State Street Global Advisors Funds Management Inc., with a gross expense ratio of 0.10% and a base currency of USD.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Technology Select Sector SPDR® Fund, including its key features, benchmark index, fund information, and management team. The article appears to be reliable in terms of providing accurate information about the fund's features and performance metrics. However, it does not provide any insights into potential risks associated with investing in this fund or any other potential drawbacks that investors should consider before investing in it. Additionally, the article does not explore any counterarguments or alternative investments that may be more suitable for certain investors' needs. Furthermore, there is no evidence provided to support the claims made about the fund's performance or its ability to provide returns that correspond to the price and yield performance of its benchmark index. Finally, there is no indication as to whether this article is sponsored content or promotional material for this particular fund or if it is unbiased reporting on its features and performance metrics.</w:t>
      </w:r>
    </w:p>
    <w:p>
      <w:pPr>
        <w:pStyle w:val="Heading1"/>
      </w:pPr>
      <w:bookmarkStart w:id="5" w:name="_Toc5"/>
      <w:r>
        <w:t>Topics for further research:</w:t>
      </w:r>
      <w:bookmarkEnd w:id="5"/>
    </w:p>
    <w:p>
      <w:pPr>
        <w:spacing w:after="0"/>
        <w:numPr>
          <w:ilvl w:val="0"/>
          <w:numId w:val="2"/>
        </w:numPr>
      </w:pPr>
      <w:r>
        <w:rPr/>
        <w:t xml:space="preserve">Technology Select Sector SPDR® Fund risks</w:t>
      </w:r>
    </w:p>
    <w:p>
      <w:pPr>
        <w:spacing w:after="0"/>
        <w:numPr>
          <w:ilvl w:val="0"/>
          <w:numId w:val="2"/>
        </w:numPr>
      </w:pPr>
      <w:r>
        <w:rPr/>
        <w:t xml:space="preserve">Technology Select Sector SPDR® Fund drawbacks</w:t>
      </w:r>
    </w:p>
    <w:p>
      <w:pPr>
        <w:spacing w:after="0"/>
        <w:numPr>
          <w:ilvl w:val="0"/>
          <w:numId w:val="2"/>
        </w:numPr>
      </w:pPr>
      <w:r>
        <w:rPr/>
        <w:t xml:space="preserve">Alternatives to Technology Select Sector SPDR® Fund</w:t>
      </w:r>
    </w:p>
    <w:p>
      <w:pPr>
        <w:spacing w:after="0"/>
        <w:numPr>
          <w:ilvl w:val="0"/>
          <w:numId w:val="2"/>
        </w:numPr>
      </w:pPr>
      <w:r>
        <w:rPr/>
        <w:t xml:space="preserve">Technology Select Sector SPDR® Fund performance analysis</w:t>
      </w:r>
    </w:p>
    <w:p>
      <w:pPr>
        <w:spacing w:after="0"/>
        <w:numPr>
          <w:ilvl w:val="0"/>
          <w:numId w:val="2"/>
        </w:numPr>
      </w:pPr>
      <w:r>
        <w:rPr/>
        <w:t xml:space="preserve">Technology Select Sector SPDR® Fund sponsored content</w:t>
      </w:r>
    </w:p>
    <w:p>
      <w:pPr>
        <w:numPr>
          <w:ilvl w:val="0"/>
          <w:numId w:val="2"/>
        </w:numPr>
      </w:pPr>
      <w:r>
        <w:rPr/>
        <w:t xml:space="preserve">Technology Select Sector SPDR® Fund yield performance</w:t>
      </w:r>
    </w:p>
    <w:p>
      <w:pPr>
        <w:pStyle w:val="Heading1"/>
      </w:pPr>
      <w:bookmarkStart w:id="6" w:name="_Toc6"/>
      <w:r>
        <w:t>Report location:</w:t>
      </w:r>
      <w:bookmarkEnd w:id="6"/>
    </w:p>
    <w:p>
      <w:hyperlink r:id="rId8" w:history="1">
        <w:r>
          <w:rPr>
            <w:color w:val="2980b9"/>
            <w:u w:val="single"/>
          </w:rPr>
          <w:t xml:space="preserve">https://www.fullpicture.app/item/0cff621dbdba3557d23b7710ff7b9d9c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9D7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sga.com/us/en/intermediary/etfs/funds/the-technology-select-sector-spdr-fund-xlk" TargetMode="External"/><Relationship Id="rId8" Type="http://schemas.openxmlformats.org/officeDocument/2006/relationships/hyperlink" Target="https://www.fullpicture.app/item/0cff621dbdba3557d23b7710ff7b9d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2023-02-21T15:33:53+01:00</dcterms:created>
  <dcterms:modified xsi:type="dcterms:W3CDTF">2023-02-21T15:33:53+01:00</dcterms:modified>
</cp:coreProperties>
</file>

<file path=docProps/custom.xml><?xml version="1.0" encoding="utf-8"?>
<Properties xmlns="http://schemas.openxmlformats.org/officeDocument/2006/custom-properties" xmlns:vt="http://schemas.openxmlformats.org/officeDocument/2006/docPropsVTypes"/>
</file>