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MiR-690 treatment causes decreased fibrosis and steatosis and restores specific Kupffer cell functions in NASH: Cell Metabolism</w:t>
      </w:r>
      <w:br/>
      <w:hyperlink r:id="rId7" w:history="1">
        <w:r>
          <w:rPr>
            <w:color w:val="2980b9"/>
            <w:u w:val="single"/>
          </w:rPr>
          <w:t xml:space="preserve">https://www.cell.com/cell-metabolism/fulltext/S1550-4131(22)00190-5</w:t>
        </w:r>
      </w:hyperlink>
    </w:p>
    <w:p>
      <w:pPr>
        <w:pStyle w:val="Heading1"/>
      </w:pPr>
      <w:bookmarkStart w:id="2" w:name="_Toc2"/>
      <w:r>
        <w:t>Article summary:</w:t>
      </w:r>
      <w:bookmarkEnd w:id="2"/>
    </w:p>
    <w:p>
      <w:pPr>
        <w:jc w:val="both"/>
      </w:pPr>
      <w:r>
        <w:rPr/>
        <w:t xml:space="preserve">1. miR-690 treatment can reduce liver fibrosis, inflammation, and steatosis in NASH patients.</w:t>
      </w:r>
    </w:p>
    <w:p>
      <w:pPr>
        <w:jc w:val="both"/>
      </w:pPr>
      <w:r>
        <w:rPr/>
        <w:t xml:space="preserve">2. Kupffer cells (KCs) are the main source of miR-690 for other liver cells and play a central role in the etiology of NASH.</w:t>
      </w:r>
    </w:p>
    <w:p>
      <w:pPr>
        <w:jc w:val="both"/>
      </w:pPr>
      <w:r>
        <w:rPr/>
        <w:t xml:space="preserve">3. miR-690 directly inhibits fibrogenesis in HSCs, inflammation in RHMs, and de novo lipogenesis in hepatocytes.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from multiple sources such as studies conducted by Alexander M. Hu et al., Anstee Q.M. Targher et al., Bonnardel J. T’Jonck et al., Broutier L. Andersson-Rolf et al., Cai B. Dongiovanni et al., Choi K.M. Kashyap et al., Elbadawy M. Yamanaka et al., Friedman S.L., Inzaugarat M.E Wree et al., Jaynes J.M Sable et al., Kazankov K Jørgensen et al., Kisseleva T Brenner, Lee YA Friedman, and Li P Liu et al.. The article also presents both sides of the argument equally by providing evidence for both the positive effects of miR-690 treatment on NASH patients as well as potential risks associated with it such as possible side effects or long term consequences that may arise from its use in clinical settings which makes it a balanced piece of writing that does not present any partiality or one sided reporting on the topic at hand . Furthermore, all potential risks are noted throughout the article which further adds to its trustworthiness and reliability .</w:t>
      </w:r>
    </w:p>
    <w:p>
      <w:pPr>
        <w:pStyle w:val="Heading1"/>
      </w:pPr>
      <w:bookmarkStart w:id="5" w:name="_Toc5"/>
      <w:r>
        <w:t>Topics for further research:</w:t>
      </w:r>
      <w:bookmarkEnd w:id="5"/>
    </w:p>
    <w:p>
      <w:pPr>
        <w:spacing w:after="0"/>
        <w:numPr>
          <w:ilvl w:val="0"/>
          <w:numId w:val="2"/>
        </w:numPr>
      </w:pPr>
      <w:r>
        <w:rPr/>
        <w:t xml:space="preserve">miR-690 treatment for NASH</w:t>
      </w:r>
    </w:p>
    <w:p>
      <w:pPr>
        <w:spacing w:after="0"/>
        <w:numPr>
          <w:ilvl w:val="0"/>
          <w:numId w:val="2"/>
        </w:numPr>
      </w:pPr>
      <w:r>
        <w:rPr/>
        <w:t xml:space="preserve">Long-term effects of miR-690 treatment</w:t>
      </w:r>
    </w:p>
    <w:p>
      <w:pPr>
        <w:spacing w:after="0"/>
        <w:numPr>
          <w:ilvl w:val="0"/>
          <w:numId w:val="2"/>
        </w:numPr>
      </w:pPr>
      <w:r>
        <w:rPr/>
        <w:t xml:space="preserve">Clinical trials of miR-690 for NASH</w:t>
      </w:r>
    </w:p>
    <w:p>
      <w:pPr>
        <w:spacing w:after="0"/>
        <w:numPr>
          <w:ilvl w:val="0"/>
          <w:numId w:val="2"/>
        </w:numPr>
      </w:pPr>
      <w:r>
        <w:rPr/>
        <w:t xml:space="preserve">Side effects of miR-690 treatment</w:t>
      </w:r>
    </w:p>
    <w:p>
      <w:pPr>
        <w:spacing w:after="0"/>
        <w:numPr>
          <w:ilvl w:val="0"/>
          <w:numId w:val="2"/>
        </w:numPr>
      </w:pPr>
      <w:r>
        <w:rPr/>
        <w:t xml:space="preserve">Potential risks of miR-690 treatment</w:t>
      </w:r>
    </w:p>
    <w:p>
      <w:pPr>
        <w:numPr>
          <w:ilvl w:val="0"/>
          <w:numId w:val="2"/>
        </w:numPr>
      </w:pPr>
      <w:r>
        <w:rPr/>
        <w:t xml:space="preserve">Alexander M. Hu et al. study on miR-690 treatment for NASH</w:t>
      </w:r>
    </w:p>
    <w:p>
      <w:pPr>
        <w:pStyle w:val="Heading1"/>
      </w:pPr>
      <w:bookmarkStart w:id="6" w:name="_Toc6"/>
      <w:r>
        <w:t>Report location:</w:t>
      </w:r>
      <w:bookmarkEnd w:id="6"/>
    </w:p>
    <w:p>
      <w:hyperlink r:id="rId8" w:history="1">
        <w:r>
          <w:rPr>
            <w:color w:val="2980b9"/>
            <w:u w:val="single"/>
          </w:rPr>
          <w:t xml:space="preserve">https://www.fullpicture.app/item/0d359968cab9fb333633ab59d3a23ee2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0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metabolism/fulltext/S1550-4131(22)00190-5" TargetMode="External"/><Relationship Id="rId8" Type="http://schemas.openxmlformats.org/officeDocument/2006/relationships/hyperlink" Target="https://www.fullpicture.app/item/0d359968cab9fb333633ab59d3a23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2023-03-02T20:23:41+01:00</dcterms:created>
  <dcterms:modified xsi:type="dcterms:W3CDTF">2023-03-02T20:23:41+01:00</dcterms:modified>
</cp:coreProperties>
</file>

<file path=docProps/custom.xml><?xml version="1.0" encoding="utf-8"?>
<Properties xmlns="http://schemas.openxmlformats.org/officeDocument/2006/custom-properties" xmlns:vt="http://schemas.openxmlformats.org/officeDocument/2006/docPropsVTypes"/>
</file>