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policy roadmap for negative emissions using direct air capture | Nature Communications</w:t>
      </w:r>
      <w:br/>
      <w:hyperlink r:id="rId7" w:history="1">
        <w:r>
          <w:rPr>
            <w:color w:val="2980b9"/>
            <w:u w:val="single"/>
          </w:rPr>
          <w:t xml:space="preserve">https://www.nature.com/articles/s41467-021-22347-1</w:t>
        </w:r>
      </w:hyperlink>
    </w:p>
    <w:p>
      <w:pPr>
        <w:pStyle w:val="Heading1"/>
      </w:pPr>
      <w:bookmarkStart w:id="2" w:name="_Toc2"/>
      <w:r>
        <w:t>Article summary:</w:t>
      </w:r>
      <w:bookmarkEnd w:id="2"/>
    </w:p>
    <w:p>
      <w:pPr>
        <w:jc w:val="both"/>
      </w:pPr>
      <w:r>
        <w:rPr/>
        <w:t xml:space="preserve">1. To limit global temperature rise, carbon dioxide removal technologies are necessary, with direct air capture (DAC) being a key component due to its long-term and relatively permanent carbon removal capabilities.</w:t>
      </w:r>
    </w:p>
    <w:p>
      <w:pPr>
        <w:jc w:val="both"/>
      </w:pPr>
      <w:r>
        <w:rPr/>
        <w:t xml:space="preserve">2. DAC faces challenges in terms of cost and limited market demand for its primary product, CO2, which requires policy support to promote deployment and build future political support for ambitious interventions.</w:t>
      </w:r>
    </w:p>
    <w:p>
      <w:pPr>
        <w:jc w:val="both"/>
      </w:pPr>
      <w:r>
        <w:rPr/>
        <w:t xml:space="preserve">3. Policy sequencing is crucial for the adoption of DAC, with initial policies needed to bring down technology costs and broaden political support before more ambitious policies can be implemented for global diffusion.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该文章提出了一项政策路线图，旨在通过直接空气捕集技术实现负排放。然而，该文章存在一些偏见和不足之处。</w:t>
      </w:r>
    </w:p>
    <w:p>
      <w:pPr>
        <w:jc w:val="both"/>
      </w:pPr>
      <w:r>
        <w:rPr/>
        <w:t xml:space="preserve"/>
      </w:r>
    </w:p>
    <w:p>
      <w:pPr>
        <w:jc w:val="both"/>
      </w:pPr>
      <w:r>
        <w:rPr/>
        <w:t xml:space="preserve">首先，该文章忽略了直接空气捕集技术的潜在风险和成本。虽然该技术可以长期地移除二氧化碳，但其成本非常高昂，并且需要大量的基础设施和能源支持。此外，该技术可能会对环境产生负面影响，并导致土地使用冲突。</w:t>
      </w:r>
    </w:p>
    <w:p>
      <w:pPr>
        <w:jc w:val="both"/>
      </w:pPr>
      <w:r>
        <w:rPr/>
        <w:t xml:space="preserve"/>
      </w:r>
    </w:p>
    <w:p>
      <w:pPr>
        <w:jc w:val="both"/>
      </w:pPr>
      <w:r>
        <w:rPr/>
        <w:t xml:space="preserve">其次，该文章没有充分考虑其他负排放技术的优点和局限性。例如，森林管理和改进、作物管理以及生物能源碳捕集与储存等方法都可以有效地减少温室气体排放，并且具有较低的成本和环境风险。</w:t>
      </w:r>
    </w:p>
    <w:p>
      <w:pPr>
        <w:jc w:val="both"/>
      </w:pPr>
      <w:r>
        <w:rPr/>
        <w:t xml:space="preserve"/>
      </w:r>
    </w:p>
    <w:p>
      <w:pPr>
        <w:jc w:val="both"/>
      </w:pPr>
      <w:r>
        <w:rPr/>
        <w:t xml:space="preserve">此外，该文章没有平等地呈现双方观点。它似乎更倾向于支持直接空气捕集技术，并将其视为唯一可行的解决方案。这种偏袒可能会导致政策制定者忽略其他重要因素，并采取不利于环境和社会可持续性的政策措施。</w:t>
      </w:r>
    </w:p>
    <w:p>
      <w:pPr>
        <w:jc w:val="both"/>
      </w:pPr>
      <w:r>
        <w:rPr/>
        <w:t xml:space="preserve"/>
      </w:r>
    </w:p>
    <w:p>
      <w:pPr>
        <w:jc w:val="both"/>
      </w:pPr>
      <w:r>
        <w:rPr/>
        <w:t xml:space="preserve">最后，该文章没有提供足够的证据来支持其主张。它没有详细说明直接空气捕集技术的成本和效益，并没有探讨其他负排放技术的潜力和局限性。因此，该文章可能会误导读者，并导致不合理的政策决策。</w:t>
      </w:r>
    </w:p>
    <w:p>
      <w:pPr>
        <w:jc w:val="both"/>
      </w:pPr>
      <w:r>
        <w:rPr/>
        <w:t xml:space="preserve"/>
      </w:r>
    </w:p>
    <w:p>
      <w:pPr>
        <w:jc w:val="both"/>
      </w:pPr>
      <w:r>
        <w:rPr/>
        <w:t xml:space="preserve">总之，该文章存在一些偏见和不足之处，需要更全面、客观地考虑各种负排放技术的优点和局限性，并提供充分的证据来支持其主张。</w:t>
      </w:r>
    </w:p>
    <w:p>
      <w:pPr>
        <w:pStyle w:val="Heading1"/>
      </w:pPr>
      <w:bookmarkStart w:id="5" w:name="_Toc5"/>
      <w:r>
        <w:t>Topics for further research:</w:t>
      </w:r>
      <w:bookmarkEnd w:id="5"/>
    </w:p>
    <w:p>
      <w:pPr>
        <w:spacing w:after="0"/>
        <w:numPr>
          <w:ilvl w:val="0"/>
          <w:numId w:val="2"/>
        </w:numPr>
      </w:pPr>
      <w:r>
        <w:rPr/>
        <w:t xml:space="preserve">Potential risks and costs of direct air capture technology
</w:t>
      </w:r>
    </w:p>
    <w:p>
      <w:pPr>
        <w:spacing w:after="0"/>
        <w:numPr>
          <w:ilvl w:val="0"/>
          <w:numId w:val="2"/>
        </w:numPr>
      </w:pPr>
      <w:r>
        <w:rPr/>
        <w:t xml:space="preserve">Other negative emission technologies and their advantages and limitations
</w:t>
      </w:r>
    </w:p>
    <w:p>
      <w:pPr>
        <w:spacing w:after="0"/>
        <w:numPr>
          <w:ilvl w:val="0"/>
          <w:numId w:val="2"/>
        </w:numPr>
      </w:pPr>
      <w:r>
        <w:rPr/>
        <w:t xml:space="preserve">Balanced presentation of different viewpoints
</w:t>
      </w:r>
    </w:p>
    <w:p>
      <w:pPr>
        <w:spacing w:after="0"/>
        <w:numPr>
          <w:ilvl w:val="0"/>
          <w:numId w:val="2"/>
        </w:numPr>
      </w:pPr>
      <w:r>
        <w:rPr/>
        <w:t xml:space="preserve">Avoiding bias towards a single solution
</w:t>
      </w:r>
    </w:p>
    <w:p>
      <w:pPr>
        <w:spacing w:after="0"/>
        <w:numPr>
          <w:ilvl w:val="0"/>
          <w:numId w:val="2"/>
        </w:numPr>
      </w:pPr>
      <w:r>
        <w:rPr/>
        <w:t xml:space="preserve">Need for evidence-based policy decisions
</w:t>
      </w:r>
    </w:p>
    <w:p>
      <w:pPr>
        <w:numPr>
          <w:ilvl w:val="0"/>
          <w:numId w:val="2"/>
        </w:numPr>
      </w:pPr>
      <w:r>
        <w:rPr/>
        <w:t xml:space="preserve">Comprehensive and objective consideration of various negative emission technologies</w:t>
      </w:r>
    </w:p>
    <w:p>
      <w:pPr>
        <w:pStyle w:val="Heading1"/>
      </w:pPr>
      <w:bookmarkStart w:id="6" w:name="_Toc6"/>
      <w:r>
        <w:t>Report location:</w:t>
      </w:r>
      <w:bookmarkEnd w:id="6"/>
    </w:p>
    <w:p>
      <w:hyperlink r:id="rId8" w:history="1">
        <w:r>
          <w:rPr>
            <w:color w:val="2980b9"/>
            <w:u w:val="single"/>
          </w:rPr>
          <w:t xml:space="preserve">https://www.fullpicture.app/item/0dbfc907dcfb37d16aac0255d1aa9ebf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A36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2347-1" TargetMode="External"/><Relationship Id="rId8" Type="http://schemas.openxmlformats.org/officeDocument/2006/relationships/hyperlink" Target="https://www.fullpicture.app/item/0dbfc907dcfb37d16aac0255d1aa9e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2023-12-26T17:45:09+01:00</dcterms:created>
  <dcterms:modified xsi:type="dcterms:W3CDTF">2023-12-26T17:45:09+01:00</dcterms:modified>
</cp:coreProperties>
</file>

<file path=docProps/custom.xml><?xml version="1.0" encoding="utf-8"?>
<Properties xmlns="http://schemas.openxmlformats.org/officeDocument/2006/custom-properties" xmlns:vt="http://schemas.openxmlformats.org/officeDocument/2006/docPropsVTypes"/>
</file>