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 Yi - A Classification System for the Sustainable Management of Contaminated Sites Coupled with Risk Identification and Value Accounting</w:t></w:r><w:br/><w:hyperlink r:id="rId7" w:history="1"><w:r><w:rPr><w:color w:val="2980b9"/><w:u w:val="single"/></w:rPr><w:t xml:space="preserve">https://click.endnote.com/viewer?doi=10.3390%2Fijerph20021470&token=WzE1MDMxMDUsIjEwLjMzOTAvaWplcnBoMjAwMjE0NzAiXQ.MxBpg8eaTdUvfpRAXvXCotFNMlw</w:t></w:r></w:hyperlink></w:p><w:p><w:pPr><w:pStyle w:val="Heading1"/></w:pPr><w:bookmarkStart w:id="2" w:name="_Toc2"/><w:r><w:t>Article summary:</w:t></w:r><w:bookmarkEnd w:id="2"/></w:p><w:p><w:pPr><w:jc w:val="both"/></w:pPr><w:r><w:rPr/><w:t xml:space="preserve">1. Scholars have conducted a great deal of work on the risk classification of contaminated sites, focusing on specific site zoning based on health risk assessment, the classification of regional sites based on risk identification, and classification management based on the reuse of contaminated sites.</w:t></w:r></w:p><w:p><w:pPr><w:jc w:val="both"/></w:pPr><w:r><w:rPr/><w:t xml:space="preserve">2. Risk assessment models and software have been developed to facilitate practical applications, such as the RBCA (Risk-Based Corrective Action) model of the United States, the CLEA (Contaminated Land Exposure Assessment) model of the United Kingdom, the CSOIL (Contaminated Soil) model of the Netherlands and the HERA (Health and Environmental Risk Assessment Software for Contaminated Sites) model of China.</w:t></w:r></w:p><w:p><w:pPr><w:jc w:val="both"/></w:pPr><w:r><w:rPr/><w:t xml:space="preserve">3. Revitalizing existing contaminated sites through risk management is important for addressing land supply and demand issues; however, developers and other stakeholders lack systematic consideration when making decisions regarding site risk management.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This article provides an overview of current approaches to classifying and managing contaminated sites in order to identify those with high sustainable development potential. The article is well-researched and provides a comprehensive overview of current approaches to this issue. However, there are some areas that could be improved upon in terms of trustworthiness and reliability. </w:t></w:r></w:p><w:p><w:pPr><w:jc w:val="both"/></w:pPr><w:r><w:rPr/><w:t xml:space="preserve">First, while the article does provide a good overview of current approaches to classifying and managing contaminated sites, it does not explore any potential counterarguments or alternative perspectives that may exist in this field. This could lead to a one-sided reporting bias that fails to present both sides equally or fairly. Additionally, there is no discussion about possible risks associated with these approaches or how they might be mitigated or avoided altogether. </w:t></w:r></w:p><w:p><w:pPr><w:jc w:val="both"/></w:pPr><w:r><w:rPr/><w:t xml:space="preserve">Second, while there is some discussion about stakeholders’ attitudes towards site reuse planning, there is no mention of how these attitudes might influence decision-making outcomes or what measures can be taken to ensure that decisions are made objectively rather than subjectively. Furthermore, there is no discussion about financial incentives for redeveloping contaminated sites or how these incentives might affect decision-making outcomes. </w:t></w:r></w:p><w:p><w:pPr><w:jc w:val="both"/></w:pPr><w:r><w:rPr/><w:t xml:space="preserve">Finally, while the article does provide some evidence for its claims in terms of models and software developed for practical applications related to this issue, it does not provide any evidence from actual case studies or real-world examples that demonstrate how these approaches have been successfully implemented in practice. This could lead readers to question whether these approaches are actually effective in practice or if they are simply theoretical concepts with limited practical application. </w:t></w:r></w:p><w:p><w:pPr><w:jc w:val="both"/></w:pPr><w:r><w:rPr/><w:t xml:space="preserve">In conclusion, while this article provides a good overview of current approaches to classifying and managing contaminated sites coupled with risk identification and value accounting, it could benefit from further exploration into potential counterarguments as well as providing more evidence from actual case studies demonstrating successful implementation in practice.</w:t></w:r></w:p><w:p><w:pPr><w:pStyle w:val="Heading1"/></w:pPr><w:bookmarkStart w:id="5" w:name="_Toc5"/><w:r><w:t>Topics for further research:</w:t></w:r><w:bookmarkEnd w:id="5"/></w:p><w:p><w:pPr><w:spacing w:after="0"/><w:numPr><w:ilvl w:val="0"/><w:numId w:val="2"/></w:numPr></w:pPr><w:r><w:rPr/><w:t xml:space="preserve">Contaminated site redevelopment incentives</w:t></w:r></w:p><w:p><w:pPr><w:spacing w:after="0"/><w:numPr><w:ilvl w:val="0"/><w:numId w:val="2"/></w:numPr></w:pPr><w:r><w:rPr/><w:t xml:space="preserve">Risk mitigation strategies for contaminated sites</w:t></w:r></w:p><w:p><w:pPr><w:spacing w:after="0"/><w:numPr><w:ilvl w:val="0"/><w:numId w:val="2"/></w:numPr></w:pPr><w:r><w:rPr/><w:t xml:space="preserve">Stakeholder attitudes towards contaminated site reuse</w:t></w:r></w:p><w:p><w:pPr><w:spacing w:after="0"/><w:numPr><w:ilvl w:val="0"/><w:numId w:val="2"/></w:numPr></w:pPr><w:r><w:rPr/><w:t xml:space="preserve">Objectivity in decision-making for contaminated sites</w:t></w:r></w:p><w:p><w:pPr><w:spacing w:after="0"/><w:numPr><w:ilvl w:val="0"/><w:numId w:val="2"/></w:numPr></w:pPr><w:r><w:rPr/><w:t xml:space="preserve">Practical applications of contaminated site classification</w:t></w:r></w:p><w:p><w:pPr><w:numPr><w:ilvl w:val="0"/><w:numId w:val="2"/></w:numPr></w:pPr><w:r><w:rPr/><w:t xml:space="preserve">Case studies of contaminated site management</w:t></w:r></w:p><w:p><w:pPr><w:pStyle w:val="Heading1"/></w:pPr><w:bookmarkStart w:id="6" w:name="_Toc6"/><w:r><w:t>Report location:</w:t></w:r><w:bookmarkEnd w:id="6"/></w:p><w:p><w:hyperlink r:id="rId8" w:history="1"><w:r><w:rPr><w:color w:val="2980b9"/><w:u w:val="single"/></w:rPr><w:t xml:space="preserve">https://www.fullpicture.app/item/0dc8df7b68d367ce3c034fb4f72d614e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AB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3390%2Fijerph20021470&amp;token=WzE1MDMxMDUsIjEwLjMzOTAvaWplcnBoMjAwMjE0NzAiXQ.MxBpg8eaTdUvfpRAXvXCotFNMlw" TargetMode="External"/><Relationship Id="rId8" Type="http://schemas.openxmlformats.org/officeDocument/2006/relationships/hyperlink" Target="https://www.fullpicture.app/item/0dc8df7b68d367ce3c034fb4f72d61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2023-02-23T17:23:04+01:00</dcterms:created>
  <dcterms:modified xsi:type="dcterms:W3CDTF">2023-02-23T17:23:04+01:00</dcterms:modified>
</cp:coreProperties>
</file>

<file path=docProps/custom.xml><?xml version="1.0" encoding="utf-8"?>
<Properties xmlns="http://schemas.openxmlformats.org/officeDocument/2006/custom-properties" xmlns:vt="http://schemas.openxmlformats.org/officeDocument/2006/docPropsVTypes"/>
</file>