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Carbon for soils, not soils for carbon - Moinet - Global Change Biology - Wiley Online Library</w:t>
      </w:r>
      <w:br/>
      <w:hyperlink r:id="rId7" w:history="1">
        <w:r>
          <w:rPr>
            <w:color w:val="2980b9"/>
            <w:u w:val="single"/>
          </w:rPr>
          <w:t xml:space="preserve">https://onlinelibrary.wiley.com/doi/10.1111/gcb.16570</w:t>
        </w:r>
      </w:hyperlink>
    </w:p>
    <w:p>
      <w:pPr>
        <w:pStyle w:val="Heading1"/>
      </w:pPr>
      <w:bookmarkStart w:id="2" w:name="_Toc2"/>
      <w:r>
        <w:t>Article summary:</w:t>
      </w:r>
      <w:bookmarkEnd w:id="2"/>
    </w:p>
    <w:p>
      <w:pPr>
        <w:jc w:val="both"/>
      </w:pPr>
      <w:r>
        <w:rPr/>
        <w:t xml:space="preserve">1. Global SOC sequestration strategies may not be as effective in mitigating climate change as previously thought, due to the complexity of the two issues at stake.</w:t>
      </w:r>
    </w:p>
    <w:p>
      <w:pPr>
        <w:jc w:val="both"/>
      </w:pPr>
      <w:r>
        <w:rPr/>
        <w:t xml:space="preserve">2. The potential contribution of SOC sequestration to climate change mitigation is decreased by 53-81% when saturation is taken into account.</w:t>
      </w:r>
    </w:p>
    <w:p>
      <w:pPr>
        <w:jc w:val="both"/>
      </w:pPr>
      <w:r>
        <w:rPr/>
        <w:t xml:space="preserve">3. Yield effects of increasing SOC are inconsistent and depend on specific land management practices and conditions, meaning that global targets for SOC in agricultural soils may not be the best approach.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“Carbon for soils, not soils for carbon” by Moinet provides a critical re-examination of the benefits of global soil organic carbon (SOC) sequestration strategies on both climate change mitigation and food production. The article presents a balanced view of the issue, providing evidence from multiple sources to support its claims and exploring counterarguments where appropriate. It acknowledges that while estimated contributions of SOC sequestration to climate change vary, almost none take SOC saturation into account, which decreases any potential contribution by 53-81%. Furthermore, it reviews more than 21 meta-analyses and finds that observed yield effects of increasing SOC are inconsistent, ranging from negative to neutral to positive. </w:t>
      </w:r>
    </w:p>
    <w:p>
      <w:pPr>
        <w:jc w:val="both"/>
      </w:pPr>
      <w:r>
        <w:rPr/>
        <w:t xml:space="preserve">The article does an excellent job of presenting both sides of the argument without bias or partiality. It acknowledges that while there is potential for a win-win outcome with regards to climate change mitigation and food security through SOC sequestration strategies, this is only possible under specific land management practices and conditions. As such, it argues against setting global agendas focusing first and foremost on SOC sequestration without considering other factors such as local context or multiple soil functions concurrently. </w:t>
      </w:r>
    </w:p>
    <w:p>
      <w:pPr>
        <w:jc w:val="both"/>
      </w:pPr>
      <w:r>
        <w:rPr/>
        <w:t xml:space="preserve">The article does not present any unsupported claims or missing points of consideration; instead it provides evidence from multiple sources to support its claims and explores counterarguments where appropriate. It also does not contain any promotional content or one-sided reporting; instead it presents a balanced view of the issue with equal weight given to both sides of the argument. In conclusion, this article can be considered reliable and trustworthy in its assessment of the benefits (and limitations) associated with global soil organic carbon (SOC) sequestration strategies on both climate change mitigation and food production.</w:t>
      </w:r>
    </w:p>
    <w:p>
      <w:pPr>
        <w:pStyle w:val="Heading1"/>
      </w:pPr>
      <w:bookmarkStart w:id="5" w:name="_Toc5"/>
      <w:r>
        <w:t>Topics for further research:</w:t>
      </w:r>
      <w:bookmarkEnd w:id="5"/>
    </w:p>
    <w:p>
      <w:pPr>
        <w:spacing w:after="0"/>
        <w:numPr>
          <w:ilvl w:val="0"/>
          <w:numId w:val="2"/>
        </w:numPr>
      </w:pPr>
      <w:r>
        <w:rPr/>
        <w:t xml:space="preserve">Soil organic carbon sequestration strategies</w:t>
      </w:r>
    </w:p>
    <w:p>
      <w:pPr>
        <w:spacing w:after="0"/>
        <w:numPr>
          <w:ilvl w:val="0"/>
          <w:numId w:val="2"/>
        </w:numPr>
      </w:pPr>
      <w:r>
        <w:rPr/>
        <w:t xml:space="preserve">Climate change mitigation strategies</w:t>
      </w:r>
    </w:p>
    <w:p>
      <w:pPr>
        <w:spacing w:after="0"/>
        <w:numPr>
          <w:ilvl w:val="0"/>
          <w:numId w:val="2"/>
        </w:numPr>
      </w:pPr>
      <w:r>
        <w:rPr/>
        <w:t xml:space="preserve">Food production and soil organic carbon</w:t>
      </w:r>
    </w:p>
    <w:p>
      <w:pPr>
        <w:spacing w:after="0"/>
        <w:numPr>
          <w:ilvl w:val="0"/>
          <w:numId w:val="2"/>
        </w:numPr>
      </w:pPr>
      <w:r>
        <w:rPr/>
        <w:t xml:space="preserve">Soil organic carbon saturation</w:t>
      </w:r>
    </w:p>
    <w:p>
      <w:pPr>
        <w:spacing w:after="0"/>
        <w:numPr>
          <w:ilvl w:val="0"/>
          <w:numId w:val="2"/>
        </w:numPr>
      </w:pPr>
      <w:r>
        <w:rPr/>
        <w:t xml:space="preserve">Land management practices and soil organic carbon</w:t>
      </w:r>
    </w:p>
    <w:p>
      <w:pPr>
        <w:numPr>
          <w:ilvl w:val="0"/>
          <w:numId w:val="2"/>
        </w:numPr>
      </w:pPr>
      <w:r>
        <w:rPr/>
        <w:t xml:space="preserve">Global agendas for soil organic carbon sequestration</w:t>
      </w:r>
    </w:p>
    <w:p>
      <w:pPr>
        <w:pStyle w:val="Heading1"/>
      </w:pPr>
      <w:bookmarkStart w:id="6" w:name="_Toc6"/>
      <w:r>
        <w:t>Report location:</w:t>
      </w:r>
      <w:bookmarkEnd w:id="6"/>
    </w:p>
    <w:p>
      <w:hyperlink r:id="rId8" w:history="1">
        <w:r>
          <w:rPr>
            <w:color w:val="2980b9"/>
            <w:u w:val="single"/>
          </w:rPr>
          <w:t xml:space="preserve">https://www.fullpicture.app/item/0dca8fe53a17d32ec597f870fa2c6a2c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1A8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gcb.16570" TargetMode="External"/><Relationship Id="rId8" Type="http://schemas.openxmlformats.org/officeDocument/2006/relationships/hyperlink" Target="https://www.fullpicture.app/item/0dca8fe53a17d32ec597f870fa2c6a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2023-02-23T21:47:02+01:00</dcterms:created>
  <dcterms:modified xsi:type="dcterms:W3CDTF">2023-02-23T21:47:02+01:00</dcterms:modified>
</cp:coreProperties>
</file>

<file path=docProps/custom.xml><?xml version="1.0" encoding="utf-8"?>
<Properties xmlns="http://schemas.openxmlformats.org/officeDocument/2006/custom-properties" xmlns:vt="http://schemas.openxmlformats.org/officeDocument/2006/docPropsVTypes"/>
</file>