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Viscous-inviscid analysis of transonic and low Reynolds number airfoils | AIAA Journal</w:t>
      </w:r>
      <w:br/>
      <w:hyperlink r:id="rId7" w:history="1">
        <w:r>
          <w:rPr>
            <w:color w:val="2980b9"/>
            <w:u w:val="single"/>
          </w:rPr>
          <w:t xml:space="preserve">https://arc.aiaa.org/doi/10.2514/3.9789</w:t>
        </w:r>
      </w:hyperlink>
    </w:p>
    <w:p>
      <w:pPr>
        <w:pStyle w:val="Heading1"/>
      </w:pPr>
      <w:bookmarkStart w:id="2" w:name="_Toc2"/>
      <w:r>
        <w:t>Article summary:</w:t>
      </w:r>
      <w:bookmarkEnd w:id="2"/>
    </w:p>
    <w:p>
      <w:pPr>
        <w:jc w:val="both"/>
      </w:pPr>
      <w:r>
        <w:rPr/>
        <w:t xml:space="preserve">1. This article presents a viscous-inviscid analysis of transonic and low Reynolds number airfoils.</w:t>
      </w:r>
    </w:p>
    <w:p>
      <w:pPr>
        <w:jc w:val="both"/>
      </w:pPr>
      <w:r>
        <w:rPr/>
        <w:t xml:space="preserve">2. The analysis is conducted using computational fluid dynamics (CFD) and numerical methods.</w:t>
      </w:r>
    </w:p>
    <w:p>
      <w:pPr>
        <w:jc w:val="both"/>
      </w:pPr>
      <w:r>
        <w:rPr/>
        <w:t xml:space="preserve">3. The results of the analysis are used to study the aerodynamic performance of airfoils in various flow regimes.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a detailed analysis of transonic and low Reynolds number airfoils using computational fluid dynamics (CFD) and numerical methods. The authors provide evidence for their claims, such as citing relevant research papers, and they also discuss potential risks associated with their findings. Furthermore, the article does not appear to be biased or one-sided, as it presents both sides of the argument equally. However, there are some areas where the article could be improved upon, such as providing more detail on the methodology used in the analysis and exploring counterarguments to their findings. Additionally, there is no mention of any promotional content or partiality in the article, which suggests that it is unbiased and impartial. All in all,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Transonic airfoil performance</w:t>
      </w:r>
    </w:p>
    <w:p>
      <w:pPr>
        <w:spacing w:after="0"/>
        <w:numPr>
          <w:ilvl w:val="0"/>
          <w:numId w:val="2"/>
        </w:numPr>
      </w:pPr>
      <w:r>
        <w:rPr/>
        <w:t xml:space="preserve">Low Reynolds number airfoil design</w:t>
      </w:r>
    </w:p>
    <w:p>
      <w:pPr>
        <w:spacing w:after="0"/>
        <w:numPr>
          <w:ilvl w:val="0"/>
          <w:numId w:val="2"/>
        </w:numPr>
      </w:pPr>
      <w:r>
        <w:rPr/>
        <w:t xml:space="preserve">Computational fluid dynamics (CFD)</w:t>
      </w:r>
    </w:p>
    <w:p>
      <w:pPr>
        <w:spacing w:after="0"/>
        <w:numPr>
          <w:ilvl w:val="0"/>
          <w:numId w:val="2"/>
        </w:numPr>
      </w:pPr>
      <w:r>
        <w:rPr/>
        <w:t xml:space="preserve">Numerical methods for airfoil analysis</w:t>
      </w:r>
    </w:p>
    <w:p>
      <w:pPr>
        <w:spacing w:after="0"/>
        <w:numPr>
          <w:ilvl w:val="0"/>
          <w:numId w:val="2"/>
        </w:numPr>
      </w:pPr>
      <w:r>
        <w:rPr/>
        <w:t xml:space="preserve">Potential risks of transonic airfoils</w:t>
      </w:r>
    </w:p>
    <w:p>
      <w:pPr>
        <w:numPr>
          <w:ilvl w:val="0"/>
          <w:numId w:val="2"/>
        </w:numPr>
      </w:pPr>
      <w:r>
        <w:rPr/>
        <w:t xml:space="preserve">Counterarguments to transonic airfoil performance</w:t>
      </w:r>
    </w:p>
    <w:p>
      <w:pPr>
        <w:pStyle w:val="Heading1"/>
      </w:pPr>
      <w:bookmarkStart w:id="6" w:name="_Toc6"/>
      <w:r>
        <w:t>Report location:</w:t>
      </w:r>
      <w:bookmarkEnd w:id="6"/>
    </w:p>
    <w:p>
      <w:hyperlink r:id="rId8" w:history="1">
        <w:r>
          <w:rPr>
            <w:color w:val="2980b9"/>
            <w:u w:val="single"/>
          </w:rPr>
          <w:t xml:space="preserve">https://www.fullpicture.app/item/0de260df15ff8ed2723ad6573b7e7042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EDB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aiaa.org/doi/10.2514/3.9789" TargetMode="External"/><Relationship Id="rId8" Type="http://schemas.openxmlformats.org/officeDocument/2006/relationships/hyperlink" Target="https://www.fullpicture.app/item/0de260df15ff8ed2723ad6573b7e70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2023-02-19T02:22:47+01:00</dcterms:created>
  <dcterms:modified xsi:type="dcterms:W3CDTF">2023-02-19T02:22:47+01:00</dcterms:modified>
</cp:coreProperties>
</file>

<file path=docProps/custom.xml><?xml version="1.0" encoding="utf-8"?>
<Properties xmlns="http://schemas.openxmlformats.org/officeDocument/2006/custom-properties" xmlns:vt="http://schemas.openxmlformats.org/officeDocument/2006/docPropsVTypes"/>
</file>