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Whole-genome sequence of the Tibetan frog Nanorana parkeri and the comparative evolution of tetrapod genomes | PNAS</w:t>
      </w:r>
      <w:br/>
      <w:hyperlink r:id="rId7" w:history="1">
        <w:r>
          <w:rPr>
            <w:color w:val="2980b9"/>
            <w:u w:val="single"/>
          </w:rPr>
          <w:t xml:space="preserve">https://www.pnas.org/doi/10.1073/pnas.1501764112</w:t>
        </w:r>
      </w:hyperlink>
    </w:p>
    <w:p>
      <w:pPr>
        <w:pStyle w:val="Heading1"/>
      </w:pPr>
      <w:bookmarkStart w:id="2" w:name="_Toc2"/>
      <w:r>
        <w:t>Article summary:</w:t>
      </w:r>
      <w:bookmarkEnd w:id="2"/>
    </w:p>
    <w:p>
      <w:pPr>
        <w:jc w:val="both"/>
      </w:pPr>
      <w:r>
        <w:rPr/>
        <w:t xml:space="preserve">1. 为填补两栖动物基因组的空白，研究人员提供了青藏高原蛙Nanorana parkeri的全新基因组，并将其与其他脊椎动物进行比较。</w:t>
      </w:r>
    </w:p>
    <w:p>
      <w:pPr>
        <w:jc w:val="both"/>
      </w:pPr>
      <w:r>
        <w:rPr/>
        <w:t xml:space="preserve">2. Nanorana parkeri基因组包含超过20,000个编码蛋白质的基因，其中大部分差异是由于两个基因组中转座子元素数量的不同。</w:t>
      </w:r>
    </w:p>
    <w:p>
      <w:pPr>
        <w:jc w:val="both"/>
      </w:pPr>
      <w:r>
        <w:rPr/>
        <w:t xml:space="preserve">3. Nanorana parkeri和Xenopus tropicalis之间存在相当多的整个基因组保守性，尽管它们已经分化了约266 Ma。这表明无尾目动物DNA结构进化速度缓慢。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作为一篇科学研究论文，该文章并没有明显的偏见或宣传内容。然而，可能存在一些片面报道和缺失的考虑点。例如，文章提到了Nanorana parkeri基因组中约一半是转座子元件（TEs），但并未深入探讨这些元件对基因组结构和功能的影响。此外，文章也没有涉及到可能存在的风险或负面影响。</w:t>
      </w:r>
    </w:p>
    <w:p>
      <w:pPr>
        <w:jc w:val="both"/>
      </w:pPr>
      <w:r>
        <w:rPr/>
        <w:t xml:space="preserve"/>
      </w:r>
    </w:p>
    <w:p>
      <w:pPr>
        <w:jc w:val="both"/>
      </w:pPr>
      <w:r>
        <w:rPr/>
        <w:t xml:space="preserve">另外，该文章提出了一些主张，如两种青蛙具有相当数量的保守基因，并且两者之间存在相当程度的整个基因组同源性。然而，这些主张似乎缺乏足够的证据支持，并且未探索反驳观点。</w:t>
      </w:r>
    </w:p>
    <w:p>
      <w:pPr>
        <w:jc w:val="both"/>
      </w:pPr>
      <w:r>
        <w:rPr/>
        <w:t xml:space="preserve"/>
      </w:r>
    </w:p>
    <w:p>
      <w:pPr>
        <w:jc w:val="both"/>
      </w:pPr>
      <w:r>
        <w:rPr/>
        <w:t xml:space="preserve">总体而言，该文章是一篇重要的科学研究论文，但需要更多深入探讨和证据支持其主张。</w:t>
      </w:r>
    </w:p>
    <w:p>
      <w:pPr>
        <w:pStyle w:val="Heading1"/>
      </w:pPr>
      <w:bookmarkStart w:id="5" w:name="_Toc5"/>
      <w:r>
        <w:t>Topics for further research:</w:t>
      </w:r>
      <w:bookmarkEnd w:id="5"/>
    </w:p>
    <w:p>
      <w:pPr>
        <w:spacing w:after="0"/>
        <w:numPr>
          <w:ilvl w:val="0"/>
          <w:numId w:val="2"/>
        </w:numPr>
      </w:pPr>
      <w:r>
        <w:rPr/>
        <w:t xml:space="preserve">Transposable elements (TEs) and their impact on genome structure and function
</w:t>
      </w:r>
    </w:p>
    <w:p>
      <w:pPr>
        <w:spacing w:after="0"/>
        <w:numPr>
          <w:ilvl w:val="0"/>
          <w:numId w:val="2"/>
        </w:numPr>
      </w:pPr>
      <w:r>
        <w:rPr/>
        <w:t xml:space="preserve">Potential risks or negative effects of the research findings
</w:t>
      </w:r>
    </w:p>
    <w:p>
      <w:pPr>
        <w:spacing w:after="0"/>
        <w:numPr>
          <w:ilvl w:val="0"/>
          <w:numId w:val="2"/>
        </w:numPr>
      </w:pPr>
      <w:r>
        <w:rPr/>
        <w:t xml:space="preserve">Evidence supporting the claims of conservation and genome homology between the two frog species
</w:t>
      </w:r>
    </w:p>
    <w:p>
      <w:pPr>
        <w:spacing w:after="0"/>
        <w:numPr>
          <w:ilvl w:val="0"/>
          <w:numId w:val="2"/>
        </w:numPr>
      </w:pPr>
      <w:r>
        <w:rPr/>
        <w:t xml:space="preserve">Counterarguments or alternative perspectives on the research findings
</w:t>
      </w:r>
    </w:p>
    <w:p>
      <w:pPr>
        <w:spacing w:after="0"/>
        <w:numPr>
          <w:ilvl w:val="0"/>
          <w:numId w:val="2"/>
        </w:numPr>
      </w:pPr>
      <w:r>
        <w:rPr/>
        <w:t xml:space="preserve">Further exploration and investigation needed to support the claims made in the article
</w:t>
      </w:r>
    </w:p>
    <w:p>
      <w:pPr>
        <w:numPr>
          <w:ilvl w:val="0"/>
          <w:numId w:val="2"/>
        </w:numPr>
      </w:pPr>
      <w:r>
        <w:rPr/>
        <w:t xml:space="preserve">Limitations or gaps in the research and potential areas for future study.</w:t>
      </w:r>
    </w:p>
    <w:p>
      <w:pPr>
        <w:pStyle w:val="Heading1"/>
      </w:pPr>
      <w:bookmarkStart w:id="6" w:name="_Toc6"/>
      <w:r>
        <w:t>Report location:</w:t>
      </w:r>
      <w:bookmarkEnd w:id="6"/>
    </w:p>
    <w:p>
      <w:hyperlink r:id="rId8" w:history="1">
        <w:r>
          <w:rPr>
            <w:color w:val="2980b9"/>
            <w:u w:val="single"/>
          </w:rPr>
          <w:t xml:space="preserve">https://www.fullpicture.app/item/0e006152cd15d955c0c968ab5c8415fc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EA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501764112" TargetMode="External"/><Relationship Id="rId8" Type="http://schemas.openxmlformats.org/officeDocument/2006/relationships/hyperlink" Target="https://www.fullpicture.app/item/0e006152cd15d955c0c968ab5c8415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2023-12-12T02:16:19+01:00</dcterms:created>
  <dcterms:modified xsi:type="dcterms:W3CDTF">2023-12-12T02:16:19+01:00</dcterms:modified>
</cp:coreProperties>
</file>

<file path=docProps/custom.xml><?xml version="1.0" encoding="utf-8"?>
<Properties xmlns="http://schemas.openxmlformats.org/officeDocument/2006/custom-properties" xmlns:vt="http://schemas.openxmlformats.org/officeDocument/2006/docPropsVTypes"/>
</file>