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Reaction Between High Mn-High Al Steel and CaO-SiO2-Type Molten Mold Flux: Part II. Reaction Mechanism, Interface Morphology, and Al2O3 Accumulation in Molten Mold Flux | SpringerLink</w:t>
      </w:r>
      <w:br/>
      <w:hyperlink r:id="rId7" w:history="1">
        <w:r>
          <w:rPr>
            <w:color w:val="2980b9"/>
            <w:u w:val="single"/>
          </w:rPr>
          <w:t xml:space="preserve">https://linkspringer.53yu.com/article/10.1007/s11663-012-9769-5</w:t>
        </w:r>
      </w:hyperlink>
    </w:p>
    <w:p>
      <w:pPr>
        <w:pStyle w:val="Heading1"/>
      </w:pPr>
      <w:bookmarkStart w:id="2" w:name="_Toc2"/>
      <w:r>
        <w:t>Article summary:</w:t>
      </w:r>
      <w:bookmarkEnd w:id="2"/>
    </w:p>
    <w:p>
      <w:pPr>
        <w:jc w:val="both"/>
      </w:pPr>
      <w:r>
        <w:rPr/>
        <w:t xml:space="preserve">1. 本文研究了高锰高铝钢与CaO-SiO2型熔模渣之间的化学反应机理，探讨了反应界面形态和Al2O3在熔融模具渣中的积累情况。</w:t>
      </w:r>
    </w:p>
    <w:p>
      <w:pPr>
        <w:jc w:val="both"/>
      </w:pPr>
      <w:r>
        <w:rPr/>
        <w:t xml:space="preserve">2. 通过动力学分析，发现化学反应在钢液和熔融渣相界面处的速率控制步骤是铝在钢液边界层中的质量传递。估算出1773K时铝在边界层中的质量传递系数为0.9至1.2×10-4 m/s，并得到了其活化能为119 kJ/mol的表达式。</w:t>
      </w:r>
    </w:p>
    <w:p>
      <w:pPr>
        <w:jc w:val="both"/>
      </w:pPr>
      <w:r>
        <w:rPr/>
        <w:t xml:space="preserve">3. 当钢中铝浓度较高时，观察到化学反应受MgAl2O4固体产物层形成干扰。作者还开发了一个基于动态质量平衡和边界层内铝质量传递反应机理的模型，用于预测低铝钢中Al2O3在熔融模具渣中的积累速率。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作为一篇学术论文，该文章的内容相对客观和专业。然而，由于其特定领域的专业性质，可能存在一些潜在的偏见或局限性。</w:t>
      </w:r>
    </w:p>
    <w:p>
      <w:pPr>
        <w:jc w:val="both"/>
      </w:pPr>
      <w:r>
        <w:rPr/>
        <w:t xml:space="preserve"/>
      </w:r>
    </w:p>
    <w:p>
      <w:pPr>
        <w:jc w:val="both"/>
      </w:pPr>
      <w:r>
        <w:rPr/>
        <w:t xml:space="preserve">首先，该文章主要关注高锰高铝钢与熔融模具通量之间的化学反应机制和界面形态等方面，并未涉及其他可能影响连铸过程的因素。因此，在评估连铸过程中这种反应的实际影响时，需要考虑更广泛的因素。</w:t>
      </w:r>
    </w:p>
    <w:p>
      <w:pPr>
        <w:jc w:val="both"/>
      </w:pPr>
      <w:r>
        <w:rPr/>
        <w:t xml:space="preserve"/>
      </w:r>
    </w:p>
    <w:p>
      <w:pPr>
        <w:jc w:val="both"/>
      </w:pPr>
      <w:r>
        <w:rPr/>
        <w:t xml:space="preserve">其次，该文章没有探讨可能存在的风险或不利影响。例如，在实际生产中使用这种钢和通量组合是否会导致环境问题或安全隐患等问题需要进一步研究。</w:t>
      </w:r>
    </w:p>
    <w:p>
      <w:pPr>
        <w:jc w:val="both"/>
      </w:pPr>
      <w:r>
        <w:rPr/>
        <w:t xml:space="preserve"/>
      </w:r>
    </w:p>
    <w:p>
      <w:pPr>
        <w:jc w:val="both"/>
      </w:pPr>
      <w:r>
        <w:rPr/>
        <w:t xml:space="preserve">此外，该文章并未平等地呈现双方观点。它主要关注了钢和通量之间的化学反应机制，并没有探讨通量对钢材质量、生产效率等方面的影响。因此，在评估使用这种组合是否有利时，需要综合考虑多个方面。</w:t>
      </w:r>
    </w:p>
    <w:p>
      <w:pPr>
        <w:jc w:val="both"/>
      </w:pPr>
      <w:r>
        <w:rPr/>
        <w:t xml:space="preserve"/>
      </w:r>
    </w:p>
    <w:p>
      <w:pPr>
        <w:jc w:val="both"/>
      </w:pPr>
      <w:r>
        <w:rPr/>
        <w:t xml:space="preserve">总之，尽管该文章在特定领域内提供了有价值的信息和见解，但在评估其实际应用时需要注意到其局限性和可能存在的偏见。</w:t>
      </w:r>
    </w:p>
    <w:p>
      <w:pPr>
        <w:pStyle w:val="Heading1"/>
      </w:pPr>
      <w:bookmarkStart w:id="5" w:name="_Toc5"/>
      <w:r>
        <w:t>Topics for further research:</w:t>
      </w:r>
      <w:bookmarkEnd w:id="5"/>
    </w:p>
    <w:p>
      <w:pPr>
        <w:spacing w:after="0"/>
        <w:numPr>
          <w:ilvl w:val="0"/>
          <w:numId w:val="2"/>
        </w:numPr>
      </w:pPr>
      <w:r>
        <w:rPr/>
        <w:t xml:space="preserve">Other factors affecting continuous casting process
</w:t>
      </w:r>
    </w:p>
    <w:p>
      <w:pPr>
        <w:spacing w:after="0"/>
        <w:numPr>
          <w:ilvl w:val="0"/>
          <w:numId w:val="2"/>
        </w:numPr>
      </w:pPr>
      <w:r>
        <w:rPr/>
        <w:t xml:space="preserve">Potential risks and adverse effects of using high manganese high aluminum steel and flux combination
</w:t>
      </w:r>
    </w:p>
    <w:p>
      <w:pPr>
        <w:spacing w:after="0"/>
        <w:numPr>
          <w:ilvl w:val="0"/>
          <w:numId w:val="2"/>
        </w:numPr>
      </w:pPr>
      <w:r>
        <w:rPr/>
        <w:t xml:space="preserve">Impact of flux on steel quality and production efficiency
</w:t>
      </w:r>
    </w:p>
    <w:p>
      <w:pPr>
        <w:spacing w:after="0"/>
        <w:numPr>
          <w:ilvl w:val="0"/>
          <w:numId w:val="2"/>
        </w:numPr>
      </w:pPr>
      <w:r>
        <w:rPr/>
        <w:t xml:space="preserve">Balanced presentation of both sides' viewpoints
</w:t>
      </w:r>
    </w:p>
    <w:p>
      <w:pPr>
        <w:spacing w:after="0"/>
        <w:numPr>
          <w:ilvl w:val="0"/>
          <w:numId w:val="2"/>
        </w:numPr>
      </w:pPr>
      <w:r>
        <w:rPr/>
        <w:t xml:space="preserve">Limitations and biases of the article
</w:t>
      </w:r>
    </w:p>
    <w:p>
      <w:pPr>
        <w:numPr>
          <w:ilvl w:val="0"/>
          <w:numId w:val="2"/>
        </w:numPr>
      </w:pPr>
      <w:r>
        <w:rPr/>
        <w:t xml:space="preserve">Practical implications and considerations for using this combination in production.</w:t>
      </w:r>
    </w:p>
    <w:p>
      <w:pPr>
        <w:pStyle w:val="Heading1"/>
      </w:pPr>
      <w:bookmarkStart w:id="6" w:name="_Toc6"/>
      <w:r>
        <w:t>Report location:</w:t>
      </w:r>
      <w:bookmarkEnd w:id="6"/>
    </w:p>
    <w:p>
      <w:hyperlink r:id="rId8" w:history="1">
        <w:r>
          <w:rPr>
            <w:color w:val="2980b9"/>
            <w:u w:val="single"/>
          </w:rPr>
          <w:t xml:space="preserve">https://www.fullpicture.app/item/0ed264fdf5af15df32399d639c836641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82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1663-012-9769-5" TargetMode="External"/><Relationship Id="rId8" Type="http://schemas.openxmlformats.org/officeDocument/2006/relationships/hyperlink" Target="https://www.fullpicture.app/item/0ed264fdf5af15df32399d639c836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2023-12-26T16:18:28+01:00</dcterms:created>
  <dcterms:modified xsi:type="dcterms:W3CDTF">2023-12-26T16:18:28+01:00</dcterms:modified>
</cp:coreProperties>
</file>

<file path=docProps/custom.xml><?xml version="1.0" encoding="utf-8"?>
<Properties xmlns="http://schemas.openxmlformats.org/officeDocument/2006/custom-properties" xmlns:vt="http://schemas.openxmlformats.org/officeDocument/2006/docPropsVTypes"/>
</file>