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Single-cell mapping reveals dysregulation of immune cell populations and VISTA+ monocytes in myasthenia gravis - ScienceDirect</w:t>
      </w:r>
      <w:br/>
      <w:hyperlink r:id="rId7" w:history="1">
        <w:r>
          <w:rPr>
            <w:color w:val="2980b9"/>
            <w:u w:val="single"/>
          </w:rPr>
          <w:t xml:space="preserve">https://www.sciencedirect.com/science/article/abs/pii/S1521661622002650?via%3Dihub</w:t>
        </w:r>
      </w:hyperlink>
    </w:p>
    <w:p>
      <w:pPr>
        <w:pStyle w:val="Heading1"/>
      </w:pPr>
      <w:bookmarkStart w:id="2" w:name="_Toc2"/>
      <w:r>
        <w:t>Article summary:</w:t>
      </w:r>
      <w:bookmarkEnd w:id="2"/>
    </w:p>
    <w:p>
      <w:pPr>
        <w:jc w:val="both"/>
      </w:pPr>
      <w:r>
        <w:rPr/>
        <w:t xml:space="preserve">1. Myasthenia gravis (MG) is an autoimmune disease caused by autoantibodies that impair signal transmission in synapses, resulting in a range of clinical symptoms.</w:t>
      </w:r>
    </w:p>
    <w:p>
      <w:pPr>
        <w:jc w:val="both"/>
      </w:pPr>
      <w:r>
        <w:rPr/>
        <w:t xml:space="preserve">2.Recent studies have indicated that specific immune cell subsets, including follicular helper T cells and ThCD103, are different in MG and healthy controls, and their relative frequencies are associated with disease severity.</w:t>
      </w:r>
    </w:p>
    <w:p>
      <w:pPr>
        <w:jc w:val="both"/>
      </w:pPr>
      <w:r>
        <w:rPr/>
        <w:t xml:space="preserve">3.This study used mass cytometry/cytometry time-of-flight to investigate the dysregulation of natural killer (NK) or other immune cell subsets in MG patients and healthy controls, as well as the expression of novel immune checkpoint molecules such as VISTA.</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provides a comprehensive overview of the current understanding of the role of immune cells in the pathogenesis of MG. The authors provide evidence from previous studies to support their hypothesis that specific immune cell subsets are differentially expressed between MG patients and healthy controls, and that these differences may be associated with disease severity. The authors then use mass cytometry/cytometry time-of-flight to investigate further the dysregulation of NK or other immune cell subsets in MG patients and healthy controls, as well as the expression of novel immune checkpoint molecules such as VISTA. </w:t>
      </w:r>
    </w:p>
    <w:p>
      <w:pPr>
        <w:jc w:val="both"/>
      </w:pPr>
      <w:r>
        <w:rPr/>
        <w:t xml:space="preserve">The article is generally reliable and trustworthy; however, there are some potential biases that should be noted. Firstly, the sample size for this study was relatively small (12 MG patients and 10 age-matched healthy controls). This could lead to skewed results due to sampling bias or confounding factors not accounted for in the analysis. Secondly, although the authors provide evidence from previous studies to support their hypothesis, they do not explore any counterarguments or alternative explanations for their findings. Finally, it should also be noted that this study did not include any information on possible risks associated with changes in immune cell populations or VISTA+ monocytes in MG patients; this could be an important factor to consider when interpreting these results.</w:t>
      </w:r>
    </w:p>
    <w:p>
      <w:pPr>
        <w:pStyle w:val="Heading1"/>
      </w:pPr>
      <w:bookmarkStart w:id="5" w:name="_Toc5"/>
      <w:r>
        <w:t>Topics for further research:</w:t>
      </w:r>
      <w:bookmarkEnd w:id="5"/>
    </w:p>
    <w:p>
      <w:pPr>
        <w:spacing w:after="0"/>
        <w:numPr>
          <w:ilvl w:val="0"/>
          <w:numId w:val="2"/>
        </w:numPr>
      </w:pPr>
      <w:r>
        <w:rPr/>
        <w:t xml:space="preserve">Immune cell dysregulation in myasthenia gravis</w:t>
      </w:r>
    </w:p>
    <w:p>
      <w:pPr>
        <w:spacing w:after="0"/>
        <w:numPr>
          <w:ilvl w:val="0"/>
          <w:numId w:val="2"/>
        </w:numPr>
      </w:pPr>
      <w:r>
        <w:rPr/>
        <w:t xml:space="preserve">VISTA+ monocytes in myasthenia gravis</w:t>
      </w:r>
    </w:p>
    <w:p>
      <w:pPr>
        <w:spacing w:after="0"/>
        <w:numPr>
          <w:ilvl w:val="0"/>
          <w:numId w:val="2"/>
        </w:numPr>
      </w:pPr>
      <w:r>
        <w:rPr/>
        <w:t xml:space="preserve">NK cell subsets in myasthenia gravis</w:t>
      </w:r>
    </w:p>
    <w:p>
      <w:pPr>
        <w:spacing w:after="0"/>
        <w:numPr>
          <w:ilvl w:val="0"/>
          <w:numId w:val="2"/>
        </w:numPr>
      </w:pPr>
      <w:r>
        <w:rPr/>
        <w:t xml:space="preserve">Mass cytometry/cytometry time-of-flight in myasthenia gravis</w:t>
      </w:r>
    </w:p>
    <w:p>
      <w:pPr>
        <w:spacing w:after="0"/>
        <w:numPr>
          <w:ilvl w:val="0"/>
          <w:numId w:val="2"/>
        </w:numPr>
      </w:pPr>
      <w:r>
        <w:rPr/>
        <w:t xml:space="preserve">Risk factors associated with myasthenia gravis</w:t>
      </w:r>
    </w:p>
    <w:p>
      <w:pPr>
        <w:numPr>
          <w:ilvl w:val="0"/>
          <w:numId w:val="2"/>
        </w:numPr>
      </w:pPr>
      <w:r>
        <w:rPr/>
        <w:t xml:space="preserve">Alternative explanations for myasthenia gravis pathogenesis</w:t>
      </w:r>
    </w:p>
    <w:p>
      <w:pPr>
        <w:pStyle w:val="Heading1"/>
      </w:pPr>
      <w:bookmarkStart w:id="6" w:name="_Toc6"/>
      <w:r>
        <w:t>Report location:</w:t>
      </w:r>
      <w:bookmarkEnd w:id="6"/>
    </w:p>
    <w:p>
      <w:hyperlink r:id="rId8" w:history="1">
        <w:r>
          <w:rPr>
            <w:color w:val="2980b9"/>
            <w:u w:val="single"/>
          </w:rPr>
          <w:t xml:space="preserve">https://www.fullpicture.app/item/0f22ce012dcf220c5d96597ec3044d83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F1723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1521661622002650?via%3Dihub" TargetMode="External"/><Relationship Id="rId8" Type="http://schemas.openxmlformats.org/officeDocument/2006/relationships/hyperlink" Target="https://www.fullpicture.app/item/0f22ce012dcf220c5d96597ec3044d8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2023-02-28T20:30:20+01:00</dcterms:created>
  <dcterms:modified xsi:type="dcterms:W3CDTF">2023-02-28T20:30:20+01:00</dcterms:modified>
</cp:coreProperties>
</file>

<file path=docProps/custom.xml><?xml version="1.0" encoding="utf-8"?>
<Properties xmlns="http://schemas.openxmlformats.org/officeDocument/2006/custom-properties" xmlns:vt="http://schemas.openxmlformats.org/officeDocument/2006/docPropsVTypes"/>
</file>