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Google LLC v. Oracle America, Inc. - Harvard Law Review</w:t>
      </w:r>
      <w:br/>
      <w:hyperlink r:id="rId7" w:history="1">
        <w:r>
          <w:rPr>
            <w:color w:val="2980b9"/>
            <w:u w:val="single"/>
          </w:rPr>
          <w:t xml:space="preserve">https://harvardlawreview.org/2021/11/google-llc-v-oracle-america-inc/</w:t>
        </w:r>
      </w:hyperlink>
    </w:p>
    <w:p>
      <w:pPr>
        <w:pStyle w:val="Heading1"/>
      </w:pPr>
      <w:bookmarkStart w:id="2" w:name="_Toc2"/>
      <w:r>
        <w:t>Article summary:</w:t>
      </w:r>
      <w:bookmarkEnd w:id="2"/>
    </w:p>
    <w:p>
      <w:pPr>
        <w:jc w:val="both"/>
      </w:pPr>
      <w:r>
        <w:rPr/>
        <w:t xml:space="preserve">1. The application of fair use under the Copyright Act of 1976 has been largely left to speculation due to a lack of guidance from the Supreme Court.</w:t>
      </w:r>
    </w:p>
    <w:p>
      <w:pPr>
        <w:jc w:val="both"/>
      </w:pPr>
      <w:r>
        <w:rPr/>
        <w:t xml:space="preserve">2. The Supreme Court recently revisited fair use in software in Google LLC v. Oracle America, Inc., taking an expansive view of transformativeness in the fair use analysis.</w:t>
      </w:r>
    </w:p>
    <w:p>
      <w:pPr>
        <w:jc w:val="both"/>
      </w:pPr>
      <w:r>
        <w:rPr/>
        <w:t xml:space="preserve">3. This decision may raise concerns about how fair use impinges on the transformation central to the derivative works right held exclusively by copyright owners, but it is consistent with the constitutional goals of the Copyright Act.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“Google LLC v. Oracle America, Inc.” is a well-researched and comprehensive overview of the recent Supreme Court case between two technology titans regarding fair use in software development. The article provides a detailed explanation of both sides’ arguments and offers an insightful analysis into how this case could shape future interpretations of fair use law. </w:t>
      </w:r>
    </w:p>
    <w:p>
      <w:pPr>
        <w:jc w:val="both"/>
      </w:pPr>
      <w:r>
        <w:rPr/>
        <w:t xml:space="preserve">The article is reliable and trustworthy as it provides evidence for its claims and cites relevant sources throughout its text, including legal cases, scholarly articles, and amicus briefs from experts in computer science. It also presents both sides fairly and objectively without any bias or partiality towards either party involved in the case. Furthermore, it acknowledges potential risks associated with expanding transformativeness in fair use law while still providing a balanced argument for why this expansion is necessary for modern technological progress. </w:t>
      </w:r>
    </w:p>
    <w:p>
      <w:pPr>
        <w:jc w:val="both"/>
      </w:pPr>
      <w:r>
        <w:rPr/>
        <w:t xml:space="preserve">In terms of potential weaknesses, there are some points that could have been explored further such as counterarguments against expanding transformativeness or more information on how this decision could affect other areas of copyright law beyond software development. Additionally, there could have been more discussion on how this decision will impact developers who rely on copyright protection for their work going forward. </w:t>
      </w:r>
    </w:p>
    <w:p>
      <w:pPr>
        <w:jc w:val="both"/>
      </w:pPr>
      <w:r>
        <w:rPr/>
        <w:t xml:space="preserve">All things considered, however, this article provides an accurate and thorough overview of Google LLC v Oracle America Inc., making it a reliable source for understanding this landmark case and its implications for copyright law moving forward.</w:t>
      </w:r>
    </w:p>
    <w:p>
      <w:pPr>
        <w:pStyle w:val="Heading1"/>
      </w:pPr>
      <w:bookmarkStart w:id="5" w:name="_Toc5"/>
      <w:r>
        <w:t>Topics for further research:</w:t>
      </w:r>
      <w:bookmarkEnd w:id="5"/>
    </w:p>
    <w:p>
      <w:pPr>
        <w:spacing w:after="0"/>
        <w:numPr>
          <w:ilvl w:val="0"/>
          <w:numId w:val="2"/>
        </w:numPr>
      </w:pPr>
      <w:r>
        <w:rPr/>
        <w:t xml:space="preserve">Impact of Google LLC v Oracle America Inc. on copyright law</w:t>
      </w:r>
    </w:p>
    <w:p>
      <w:pPr>
        <w:spacing w:after="0"/>
        <w:numPr>
          <w:ilvl w:val="0"/>
          <w:numId w:val="2"/>
        </w:numPr>
      </w:pPr>
      <w:r>
        <w:rPr/>
        <w:t xml:space="preserve">Counterarguments against expanding transformativeness in fair use law</w:t>
      </w:r>
    </w:p>
    <w:p>
      <w:pPr>
        <w:spacing w:after="0"/>
        <w:numPr>
          <w:ilvl w:val="0"/>
          <w:numId w:val="2"/>
        </w:numPr>
      </w:pPr>
      <w:r>
        <w:rPr/>
        <w:t xml:space="preserve">Implications of Supreme Court decision for software developers</w:t>
      </w:r>
    </w:p>
    <w:p>
      <w:pPr>
        <w:spacing w:after="0"/>
        <w:numPr>
          <w:ilvl w:val="0"/>
          <w:numId w:val="2"/>
        </w:numPr>
      </w:pPr>
      <w:r>
        <w:rPr/>
        <w:t xml:space="preserve">Potential risks associated with fair use law in software development</w:t>
      </w:r>
    </w:p>
    <w:p>
      <w:pPr>
        <w:spacing w:after="0"/>
        <w:numPr>
          <w:ilvl w:val="0"/>
          <w:numId w:val="2"/>
        </w:numPr>
      </w:pPr>
      <w:r>
        <w:rPr/>
        <w:t xml:space="preserve">Amicus briefs in Google LLC v Oracle America Inc.</w:t>
      </w:r>
    </w:p>
    <w:p>
      <w:pPr>
        <w:numPr>
          <w:ilvl w:val="0"/>
          <w:numId w:val="2"/>
        </w:numPr>
      </w:pPr>
      <w:r>
        <w:rPr/>
        <w:t xml:space="preserve">Repercussions of fair use law on technological progress</w:t>
      </w:r>
    </w:p>
    <w:p>
      <w:pPr>
        <w:pStyle w:val="Heading1"/>
      </w:pPr>
      <w:bookmarkStart w:id="6" w:name="_Toc6"/>
      <w:r>
        <w:t>Report location:</w:t>
      </w:r>
      <w:bookmarkEnd w:id="6"/>
    </w:p>
    <w:p>
      <w:hyperlink r:id="rId8" w:history="1">
        <w:r>
          <w:rPr>
            <w:color w:val="2980b9"/>
            <w:u w:val="single"/>
          </w:rPr>
          <w:t xml:space="preserve">https://www.fullpicture.app/item/0f24381adb74c9a5b5a4502c80247c9c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DF3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rvardlawreview.org/2021/11/google-llc-v-oracle-america-inc/" TargetMode="External"/><Relationship Id="rId8" Type="http://schemas.openxmlformats.org/officeDocument/2006/relationships/hyperlink" Target="https://www.fullpicture.app/item/0f24381adb74c9a5b5a4502c80247c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2023-02-24T03:07:23+01:00</dcterms:created>
  <dcterms:modified xsi:type="dcterms:W3CDTF">2023-02-24T03:07:23+01:00</dcterms:modified>
</cp:coreProperties>
</file>

<file path=docProps/custom.xml><?xml version="1.0" encoding="utf-8"?>
<Properties xmlns="http://schemas.openxmlformats.org/officeDocument/2006/custom-properties" xmlns:vt="http://schemas.openxmlformats.org/officeDocument/2006/docPropsVTypes"/>
</file>