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Candidate genes for anthocyanin pigmentation in rice stem revealed by GWAS and whole‐genome resequencing - Haghi - 2022 - The Plant Genome - Wiley Online Library</w:t>
      </w:r>
      <w:br/>
      <w:hyperlink r:id="rId7" w:history="1">
        <w:r>
          <w:rPr>
            <w:color w:val="2980b9"/>
            <w:u w:val="single"/>
          </w:rPr>
          <w:t xml:space="preserve">https://acsess.onlinelibrary.wiley.com/doi/full/10.1002/tpg2.20224</w:t>
        </w:r>
      </w:hyperlink>
    </w:p>
    <w:p>
      <w:pPr>
        <w:pStyle w:val="Heading1"/>
      </w:pPr>
      <w:bookmarkStart w:id="2" w:name="_Toc2"/>
      <w:r>
        <w:t>Article summary:</w:t>
      </w:r>
      <w:bookmarkEnd w:id="2"/>
    </w:p>
    <w:p>
      <w:pPr>
        <w:jc w:val="both"/>
      </w:pPr>
      <w:r>
        <w:rPr/>
        <w:t xml:space="preserve">1. A genome-wide association study (GWAS) and whole-genome resequencing (WGR) analysis was conducted to identify genomic regions and candidate genes associated with anthocyanin pigmentation of rice stem.</w:t>
      </w:r>
    </w:p>
    <w:p>
      <w:pPr>
        <w:jc w:val="both"/>
      </w:pPr>
      <w:r>
        <w:rPr/>
        <w:t xml:space="preserve">2. Eight single-nucleotide polymorphisms (SNPs) were identified to be significantly associated with purple stem, and 19 genes were highlighted as putative candidate genes.</w:t>
      </w:r>
    </w:p>
    <w:p>
      <w:pPr>
        <w:jc w:val="both"/>
      </w:pPr>
      <w:r>
        <w:rPr/>
        <w:t xml:space="preserve">3. A narrow genomic region on the short arm of chromosome 6 was identified to be highly associated with anthocyanin pigmentation of rice stem, containing five structural genes involved in the known pathways and two transcription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research conducted on identifying genomic regions and candidate genes associated with anthocyanin pigmentation of rice stem. The authors have provided detailed descriptions of their methods, results, and conclusions, which are supported by evidence from the literature. The article does not appear to contain any promotional content or partiality towards any particular viewpoint or opinion. Furthermore, potential risks are noted throughout the article where appropriate. </w:t>
      </w:r>
    </w:p>
    <w:p>
      <w:pPr>
        <w:jc w:val="both"/>
      </w:pPr>
      <w:r>
        <w:rPr/>
        <w:t xml:space="preserve">However, there are some points that could be improved upon in terms of trustworthiness and reliability. For example, while the authors have discussed possible counterarguments to their findings, they do not explore them in depth or provide evidence for why they believe their arguments are more valid than those presented by other researchers. Additionally, while both sides of an argument are presented in some cases, this is not always done consistently throughout the article; for instance, when discussing potential risks associated with genetic modification techniques used in breeding programs for anthocyanin accumulation in areal organs, only one side is presented without exploring any potential benefits or advantages that may result from such techniques. </w:t>
      </w:r>
    </w:p>
    <w:p>
      <w:pPr>
        <w:jc w:val="both"/>
      </w:pPr>
      <w:r>
        <w:rPr/>
        <w:t xml:space="preserve">Finally, there is some missing evidence for certain claims made throughout the article; for example, when discussing the role of transcription factors in anthocyanin biosynthesis and accumulation processes, no evidence is provided to support this claim beyond citing previous research studies on related topics.</w:t>
      </w:r>
    </w:p>
    <w:p>
      <w:pPr>
        <w:pStyle w:val="Heading1"/>
      </w:pPr>
      <w:bookmarkStart w:id="5" w:name="_Toc5"/>
      <w:r>
        <w:t>Topics for further research:</w:t>
      </w:r>
      <w:bookmarkEnd w:id="5"/>
    </w:p>
    <w:p>
      <w:pPr>
        <w:spacing w:after="0"/>
        <w:numPr>
          <w:ilvl w:val="0"/>
          <w:numId w:val="2"/>
        </w:numPr>
      </w:pPr>
      <w:r>
        <w:rPr/>
        <w:t xml:space="preserve">Benefits of genetic modification techniques in breeding programs</w:t>
      </w:r>
    </w:p>
    <w:p>
      <w:pPr>
        <w:spacing w:after="0"/>
        <w:numPr>
          <w:ilvl w:val="0"/>
          <w:numId w:val="2"/>
        </w:numPr>
      </w:pPr>
      <w:r>
        <w:rPr/>
        <w:t xml:space="preserve">Transcription factors and anthocyanin biosynthesis</w:t>
      </w:r>
    </w:p>
    <w:p>
      <w:pPr>
        <w:spacing w:after="0"/>
        <w:numPr>
          <w:ilvl w:val="0"/>
          <w:numId w:val="2"/>
        </w:numPr>
      </w:pPr>
      <w:r>
        <w:rPr/>
        <w:t xml:space="preserve">Role of epigenetics in anthocyanin accumulation</w:t>
      </w:r>
    </w:p>
    <w:p>
      <w:pPr>
        <w:spacing w:after="0"/>
        <w:numPr>
          <w:ilvl w:val="0"/>
          <w:numId w:val="2"/>
        </w:numPr>
      </w:pPr>
      <w:r>
        <w:rPr/>
        <w:t xml:space="preserve">Potential risks of genetic modification in rice</w:t>
      </w:r>
    </w:p>
    <w:p>
      <w:pPr>
        <w:spacing w:after="0"/>
        <w:numPr>
          <w:ilvl w:val="0"/>
          <w:numId w:val="2"/>
        </w:numPr>
      </w:pPr>
      <w:r>
        <w:rPr/>
        <w:t xml:space="preserve">Genomic regions associated with anthocyanin pigmentation</w:t>
      </w:r>
    </w:p>
    <w:p>
      <w:pPr>
        <w:numPr>
          <w:ilvl w:val="0"/>
          <w:numId w:val="2"/>
        </w:numPr>
      </w:pPr>
      <w:r>
        <w:rPr/>
        <w:t xml:space="preserve">Candidate genes for anthocyanin accumulation in rice stem</w:t>
      </w:r>
    </w:p>
    <w:p>
      <w:pPr>
        <w:pStyle w:val="Heading1"/>
      </w:pPr>
      <w:bookmarkStart w:id="6" w:name="_Toc6"/>
      <w:r>
        <w:t>Report location:</w:t>
      </w:r>
      <w:bookmarkEnd w:id="6"/>
    </w:p>
    <w:p>
      <w:hyperlink r:id="rId8" w:history="1">
        <w:r>
          <w:rPr>
            <w:color w:val="2980b9"/>
            <w:u w:val="single"/>
          </w:rPr>
          <w:t xml:space="preserve">https://www.fullpicture.app/item/0f5031d7171a914ea1d2c4f61b1eb2d8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2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sess.onlinelibrary.wiley.com/doi/full/10.1002/tpg2.20224" TargetMode="External"/><Relationship Id="rId8" Type="http://schemas.openxmlformats.org/officeDocument/2006/relationships/hyperlink" Target="https://www.fullpicture.app/item/0f5031d7171a914ea1d2c4f61b1eb2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2023-02-23T19:04:14+01:00</dcterms:created>
  <dcterms:modified xsi:type="dcterms:W3CDTF">2023-02-23T19:04:14+01:00</dcterms:modified>
</cp:coreProperties>
</file>

<file path=docProps/custom.xml><?xml version="1.0" encoding="utf-8"?>
<Properties xmlns="http://schemas.openxmlformats.org/officeDocument/2006/custom-properties" xmlns:vt="http://schemas.openxmlformats.org/officeDocument/2006/docPropsVTypes"/>
</file>