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Gör ESPD enklare - Upphandling24</w:t>
      </w:r>
      <w:br/>
      <w:hyperlink r:id="rId7" w:history="1">
        <w:r>
          <w:rPr>
            <w:color w:val="2980b9"/>
            <w:u w:val="single"/>
          </w:rPr>
          <w:t xml:space="preserve">https://upphandling24.se/gor-espd-enklare/</w:t>
        </w:r>
      </w:hyperlink>
    </w:p>
    <w:p>
      <w:pPr>
        <w:pStyle w:val="Heading1"/>
      </w:pPr>
      <w:bookmarkStart w:id="2" w:name="_Toc2"/>
      <w:r>
        <w:t>Article summary:</w:t>
      </w:r>
      <w:bookmarkEnd w:id="2"/>
    </w:p>
    <w:p>
      <w:pPr>
        <w:jc w:val="both"/>
      </w:pPr>
      <w:r>
        <w:rPr/>
        <w:t xml:space="preserve">1. Keolis valde att återanvända en tidigare ESPD i Västtrafiks upphandling av busstrafik på Hisingen i Göteborg, vilket ledde till klagomål från konkurrenterna Bergkvarabuss och Connect.</w:t>
      </w:r>
    </w:p>
    <w:p>
      <w:pPr>
        <w:jc w:val="both"/>
      </w:pPr>
      <w:r>
        <w:rPr/>
        <w:t xml:space="preserve">2. Kammarrätten i Jönköping stödde Keolis och betonade att ESPD har ett uttalat förenklings- och effektiviseringssyfte, vilket innebär att den kan återanvändas även i upphandlingar med olika krav, förutsatt att den täcker in relevant information.</w:t>
      </w:r>
    </w:p>
    <w:p>
      <w:pPr>
        <w:jc w:val="both"/>
      </w:pPr>
      <w:r>
        <w:rPr/>
        <w:t xml:space="preserve">3. Mikael Wågberg, tillförordnad vd för Keolis Sverige, anser att domen är ett steg i rätt riktning och kommer att gynna en mer effektiv och mindre byråkratisk upphandlingsprocess för alla aktörer på marknaden genom möjligheten att återanvända ESPD i framtida upphandlingar.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Den ovanstående artikeln från Upphandling24 handlar om en dom från Kammarrätten i Jönköping som rör användningen av ESPD (European Single Procurement Document) i upphandlingar. Artikeln ger en övergripande beskrivning av domen och dess betydelse för förenklingen av upphandlingsprocessen.</w:t>
      </w:r>
    </w:p>
    <w:p>
      <w:pPr>
        <w:jc w:val="both"/>
      </w:pPr>
      <w:r>
        <w:rPr/>
        <w:t xml:space="preserve"/>
      </w:r>
    </w:p>
    <w:p>
      <w:pPr>
        <w:jc w:val="both"/>
      </w:pPr>
      <w:r>
        <w:rPr/>
        <w:t xml:space="preserve">En potentiell fördom som kan identifieras i artikeln är att den fokuserar på Keolis perspektiv och deras positiva reaktion på domen. Det framgår tydligt att Keolis ser domen som ett steg i rätt riktning och tror att den kommer att gynna en mer effektiv och mindre byråkratisk upphandlingsprocess för alla aktörer på marknaden. Detta kan ge intrycket av att artikeln är partisk till förmån för Keolis och inte tar hänsyn till andra intressenter eller eventuella negativa konsekvenser av domen.</w:t>
      </w:r>
    </w:p>
    <w:p>
      <w:pPr>
        <w:jc w:val="both"/>
      </w:pPr>
      <w:r>
        <w:rPr/>
        <w:t xml:space="preserve"/>
      </w:r>
    </w:p>
    <w:p>
      <w:pPr>
        <w:jc w:val="both"/>
      </w:pPr>
      <w:r>
        <w:rPr/>
        <w:t xml:space="preserve">En annan brist i artikeln är bristen på motargument eller kritiska synpunkter. Artikeln presenterar endast Keolis' åsikt och framhåller inte eventuella risker eller nackdelar med att återanvända ESPD i högre utsträckning än tidigare. Det skulle vara mer balanserat om artikeln också inkluderade åsikter från andra aktörer, såsom Bergkvarabuss och Connect, som motsatte sig användningen av en tidigare ESPD i Västtrafiks upphandling.</w:t>
      </w:r>
    </w:p>
    <w:p>
      <w:pPr>
        <w:jc w:val="both"/>
      </w:pPr>
      <w:r>
        <w:rPr/>
        <w:t xml:space="preserve"/>
      </w:r>
    </w:p>
    <w:p>
      <w:pPr>
        <w:jc w:val="both"/>
      </w:pPr>
      <w:r>
        <w:rPr/>
        <w:t xml:space="preserve">Artikeln saknar också bevis för vissa påståenden, till exempel att domen kommer att ha en bredare betydelse för anbudsarbete i Sverige och ge större utrymme för återanvändning av ESPD i kommande upphandlingar. Det skulle vara mer trovärdigt om artikeln kunde hänvisa till forskning, expertutlåtanden eller tidigare erfarenheter som stöder dessa påståenden.</w:t>
      </w:r>
    </w:p>
    <w:p>
      <w:pPr>
        <w:jc w:val="both"/>
      </w:pPr>
      <w:r>
        <w:rPr/>
        <w:t xml:space="preserve"/>
      </w:r>
    </w:p>
    <w:p>
      <w:pPr>
        <w:jc w:val="both"/>
      </w:pPr>
      <w:r>
        <w:rPr/>
        <w:t xml:space="preserve">Slutligen kan det noteras att artikeln har en reklaminnehåll genom att citera Mikael Wågberg, tillförordnad vd för Keolis Sverige, och ge honom utrymme att framhäva företagets positiva syn på domen. Detta kan ifrågasättas eftersom det ger intrycket av att artikeln främjar Keolis och deras intressen istället för att vara objektiv och neutral i sin rapportering.</w:t>
      </w:r>
    </w:p>
    <w:p>
      <w:pPr>
        <w:jc w:val="both"/>
      </w:pPr>
      <w:r>
        <w:rPr/>
        <w:t xml:space="preserve"/>
      </w:r>
    </w:p>
    <w:p>
      <w:pPr>
        <w:jc w:val="both"/>
      </w:pPr>
      <w:r>
        <w:rPr/>
        <w:t xml:space="preserve">Sammanfattningsvis är den ovanstående artikeln från Upphandling24 bristfällig i sin rapportering genom att vara partisk till förmån för Keolis, sakna motargument och kritiska synpunkter, sakna bevis för vissa påståenden och ha reklaminnehåll. För en mer balanserad och trovärdig rapportering skulle artikeln behöva inkludera fler perspektiv och bevis samt vara mer objektiv i sin framställning.</w:t>
      </w:r>
    </w:p>
    <w:p>
      <w:pPr>
        <w:pStyle w:val="Heading1"/>
      </w:pPr>
      <w:bookmarkStart w:id="5" w:name="_Toc5"/>
      <w:r>
        <w:t>Topics for further research:</w:t>
      </w:r>
      <w:bookmarkEnd w:id="5"/>
    </w:p>
    <w:p>
      <w:pPr>
        <w:spacing w:after="0"/>
        <w:numPr>
          <w:ilvl w:val="0"/>
          <w:numId w:val="2"/>
        </w:numPr>
      </w:pPr>
      <w:r>
        <w:rPr/>
        <w:t xml:space="preserve">Kritik mot användningen av ESPD i upphandlingar
</w:t>
      </w:r>
    </w:p>
    <w:p>
      <w:pPr>
        <w:spacing w:after="0"/>
        <w:numPr>
          <w:ilvl w:val="0"/>
          <w:numId w:val="2"/>
        </w:numPr>
      </w:pPr>
      <w:r>
        <w:rPr/>
        <w:t xml:space="preserve">Risker och nackdelar med att återanvända ESPD i högre utsträckning
</w:t>
      </w:r>
    </w:p>
    <w:p>
      <w:pPr>
        <w:spacing w:after="0"/>
        <w:numPr>
          <w:ilvl w:val="0"/>
          <w:numId w:val="2"/>
        </w:numPr>
      </w:pPr>
      <w:r>
        <w:rPr/>
        <w:t xml:space="preserve">Åsikter från andra aktörer om domen och dess betydelse
</w:t>
      </w:r>
    </w:p>
    <w:p>
      <w:pPr>
        <w:spacing w:after="0"/>
        <w:numPr>
          <w:ilvl w:val="0"/>
          <w:numId w:val="2"/>
        </w:numPr>
      </w:pPr>
      <w:r>
        <w:rPr/>
        <w:t xml:space="preserve">Forskning eller expertutlåtanden om användningen av ESPD i upphandlingar
</w:t>
      </w:r>
    </w:p>
    <w:p>
      <w:pPr>
        <w:spacing w:after="0"/>
        <w:numPr>
          <w:ilvl w:val="0"/>
          <w:numId w:val="2"/>
        </w:numPr>
      </w:pPr>
      <w:r>
        <w:rPr/>
        <w:t xml:space="preserve">Tidigare erfarenheter av att använda ESPD i upphandlingsprocessen
</w:t>
      </w:r>
    </w:p>
    <w:p>
      <w:pPr>
        <w:numPr>
          <w:ilvl w:val="0"/>
          <w:numId w:val="2"/>
        </w:numPr>
      </w:pPr>
      <w:r>
        <w:rPr/>
        <w:t xml:space="preserve">Andra perspektiv på förenklingen av upphandlingsprocessen och dess konsekvenser.</w:t>
      </w:r>
    </w:p>
    <w:p>
      <w:pPr>
        <w:pStyle w:val="Heading1"/>
      </w:pPr>
      <w:bookmarkStart w:id="6" w:name="_Toc6"/>
      <w:r>
        <w:t>Report location:</w:t>
      </w:r>
      <w:bookmarkEnd w:id="6"/>
    </w:p>
    <w:p>
      <w:hyperlink r:id="rId8" w:history="1">
        <w:r>
          <w:rPr>
            <w:color w:val="2980b9"/>
            <w:u w:val="single"/>
          </w:rPr>
          <w:t xml:space="preserve">https://www.fullpicture.app/item/0f5657fbbdede2aa7c0a3ce427eb2a6a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13E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pphandling24.se/gor-espd-enklare/" TargetMode="External"/><Relationship Id="rId8" Type="http://schemas.openxmlformats.org/officeDocument/2006/relationships/hyperlink" Target="https://www.fullpicture.app/item/0f5657fbbdede2aa7c0a3ce427eb2a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2023-12-21T02:54:20+01:00</dcterms:created>
  <dcterms:modified xsi:type="dcterms:W3CDTF">2023-12-21T02:54:20+01:00</dcterms:modified>
</cp:coreProperties>
</file>

<file path=docProps/custom.xml><?xml version="1.0" encoding="utf-8"?>
<Properties xmlns="http://schemas.openxmlformats.org/officeDocument/2006/custom-properties" xmlns:vt="http://schemas.openxmlformats.org/officeDocument/2006/docPropsVTypes"/>
</file>