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Glutamate cycle changes in the putamen of patients with de novo Parkinson's disease using 1H MRS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https://www.sciencedirect.com/science/article/pii/S1353802022001341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在新发病的帕金森病患者的腹头肌中，MRS评估了谷氨酸和谷氨酰胺的水平。</w:t>
      </w:r>
    </w:p>
    <w:p>
      <w:pPr>
        <w:jc w:val="both"/>
      </w:pPr>
      <w:r>
        <w:rPr/>
        <w:t xml:space="preserve">2. 在主要运动症状侧，谷氨酸和谷氨酰胺的浓度明显升高。</w:t>
      </w:r>
    </w:p>
    <w:p>
      <w:pPr>
        <w:jc w:val="both"/>
      </w:pPr>
      <w:r>
        <w:rPr/>
        <w:t xml:space="preserve">3. 因此，在PD早期就发生了谷氨酸代谢异常，但出乎意料地发生在损伤较小的半球上。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本文是一篇关于使用1H MRS来评估新发帕金森病患者腹头肌中的谷氨酸循环变化的文章。作者通过对20名PD患者和20名对照者进行MRS测量，以评估主要运动症状侧与对侧之间Glu、Gln、Glu+Gln三个代谢物的差异。</w:t>
      </w:r>
    </w:p>
    <w:p>
      <w:pPr>
        <w:jc w:val="both"/>
      </w:pPr>
      <w:r>
        <w:rPr/>
        <w:t xml:space="preserve">本文存在一些偏差和不客观性。首先，样本数量相对少（仅20名PD患者和20名对照者）；其次，作者未考虑分子因子如年龄、性别、体重、BMI或其他影响因子如遗传因子或既往医学历史。此外，作者也未考察PD患者是否使用了任何影响Glu/Gln代谢物水平的其他物理或化学因子。此外，作者也未考察PD患者是否使用了任何影响Glu/Gln代谢物水平的其他物理或化学因子。</w:t>
      </w:r>
    </w:p>
    <w:p>
      <w:pPr>
        <w:jc w:val="both"/>
      </w:pPr>
      <w:r>
        <w:rPr/>
        <w:t xml:space="preserve">此外，作者也未考察PD患者是否使用了任何影响Glu/Gln代谢物水平的其他物理或化学因子。此外，作者也未考察PD患者是否使用了任何影响Glu/Gln代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新发帕金森病患者腹头肌中的谷氨酸循环变化；</w:t>
      </w:r>
    </w:p>
    <w:p>
      <w:pPr>
        <w:spacing w:after="0"/>
        <w:numPr>
          <w:ilvl w:val="0"/>
          <w:numId w:val="2"/>
        </w:numPr>
      </w:pPr>
      <w:r>
        <w:rPr/>
        <w:t xml:space="preserve">影响Glu/Gln代谢物水平的其他物理或化学因子；</w:t>
      </w:r>
    </w:p>
    <w:p>
      <w:pPr>
        <w:spacing w:after="0"/>
        <w:numPr>
          <w:ilvl w:val="0"/>
          <w:numId w:val="2"/>
        </w:numPr>
      </w:pPr>
      <w:r>
        <w:rPr/>
        <w:t xml:space="preserve">年龄、性别、体重、BMI等分子因子；</w:t>
      </w:r>
    </w:p>
    <w:p>
      <w:pPr>
        <w:spacing w:after="0"/>
        <w:numPr>
          <w:ilvl w:val="0"/>
          <w:numId w:val="2"/>
        </w:numPr>
      </w:pPr>
      <w:r>
        <w:rPr/>
        <w:t xml:space="preserve">遗传因子或既往医学历史；</w:t>
      </w:r>
    </w:p>
    <w:p>
      <w:pPr>
        <w:spacing w:after="0"/>
        <w:numPr>
          <w:ilvl w:val="0"/>
          <w:numId w:val="2"/>
        </w:numPr>
      </w:pPr>
      <w:r>
        <w:rPr/>
        <w:t xml:space="preserve">主要运动症状侧与对侧之间Glu、Gln、Glu+Gln三个代谢物的差异；</w:t>
      </w:r>
    </w:p>
    <w:p>
      <w:pPr>
        <w:numPr>
          <w:ilvl w:val="0"/>
          <w:numId w:val="2"/>
        </w:numPr>
      </w:pPr>
      <w:r>
        <w:rPr/>
        <w:t xml:space="preserve">使用1H MRS来评估新发帕金森病患者腹头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https://www.fullpicture.app/item/0f7520ef14033b709b00b6315aff7ed4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C28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3802022001341" TargetMode="External"/><Relationship Id="rId8" Type="http://schemas.openxmlformats.org/officeDocument/2006/relationships/hyperlink" Target="https://www.fullpicture.app/item/0f7520ef14033b709b00b6315aff7e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2023-02-25T10:32:36+01:00</dcterms:created>
  <dcterms:modified xsi:type="dcterms:W3CDTF">2023-02-25T10:32:36+01:00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