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Non-specific low back pain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https://pubmed.ncbi.nlm.nih.gov/21982256/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非特异性腰痛是全球范围内的重大公共卫生问题，患者的终身患病率高达84%，慢性腰痛的患病率约为23%。</w:t>
      </w:r>
    </w:p>
    <w:p>
      <w:pPr>
        <w:jc w:val="both"/>
      </w:pPr>
      <w:r>
        <w:rPr/>
        <w:t xml:space="preserve">2. 机械因素（如举重和搬运）可能不是主要的发病因素，而遗传构成则很重要。</w:t>
      </w:r>
    </w:p>
    <w:p>
      <w:pPr>
        <w:jc w:val="both"/>
      </w:pPr>
      <w:r>
        <w:rPr/>
        <w:t xml:space="preserve">3. 大多数治疗方法的作用机制尚不清楚，大多数治疗效果较低。建议结合患者偏好和临床证据进行疼痛管理，推荐自我管理并避免手术和过度治疗。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这篇文章是一篇综述，主要讨论了非特异性腰背痛（non-specific low back pain）的问题。然而，从文章中可以看出存在一些潜在的偏见和不足之处。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首先，文章提到非特异性腰背痛已成为全球范围内的重大公共卫生问题，但并未提供具体的数据来源或研究支持这一说法。缺乏明确的数据来源可能导致对该问题的认识存在片面性。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其次，文章指出机械因素如举重和搬运可能并不起主要发病作用，而遗传构成则很重要。然而，并未提供相关研究或证据来支持这一观点。没有明确的依据可能使得该观点缺乏可信度。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此外，文章还提到许多治疗方法的作用机制尚不清楚，并且大多数治疗效果较低。然而，并未提供具体的治疗方法或相关研究结果来支持这一说法。缺乏具体信息可能使得读者无法了解哪些治疗方法是有效的。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另外，文章建议在腰背痛管理中应考虑患者偏好和临床证据，但并未提供具体的建议或指导。缺乏具体的建议可能使得读者无法了解如何进行腰背痛的自我管理。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最后，文章并未探讨任何潜在的风险或副作用，并且没有平等地呈现双方观点。这可能导致读者对腰背痛治疗的全面认识不足。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的偏见和不足之处，包括缺乏具体数据支持、缺乏明确依据、缺乏具体治疗方法和建议、未探讨潜在风险和副作用以及未平等地呈现双方观点。因此，在阅读和引用该文章时需要谨慎，并结合其他可靠来源进行综合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全球非特异性腰背痛的公共卫生问题的具体数据来源和研究结果
</w:t>
      </w:r>
    </w:p>
    <w:p>
      <w:pPr>
        <w:spacing w:after="0"/>
        <w:numPr>
          <w:ilvl w:val="0"/>
          <w:numId w:val="2"/>
        </w:numPr>
      </w:pPr>
      <w:r>
        <w:rPr/>
        <w:t xml:space="preserve">遗传构成在非特异性腰背痛中的作用的相关研究或证据
</w:t>
      </w:r>
    </w:p>
    <w:p>
      <w:pPr>
        <w:spacing w:after="0"/>
        <w:numPr>
          <w:ilvl w:val="0"/>
          <w:numId w:val="2"/>
        </w:numPr>
      </w:pPr>
      <w:r>
        <w:rPr/>
        <w:t xml:space="preserve">治疗方法的作用机制和具体研究结果
</w:t>
      </w:r>
    </w:p>
    <w:p>
      <w:pPr>
        <w:spacing w:after="0"/>
        <w:numPr>
          <w:ilvl w:val="0"/>
          <w:numId w:val="2"/>
        </w:numPr>
      </w:pPr>
      <w:r>
        <w:rPr/>
        <w:t xml:space="preserve">腰背痛的自我管理的具体建议或指导
</w:t>
      </w:r>
    </w:p>
    <w:p>
      <w:pPr>
        <w:spacing w:after="0"/>
        <w:numPr>
          <w:ilvl w:val="0"/>
          <w:numId w:val="2"/>
        </w:numPr>
      </w:pPr>
      <w:r>
        <w:rPr/>
        <w:t xml:space="preserve">潜在的风险和副作用的探讨
</w:t>
      </w:r>
    </w:p>
    <w:p>
      <w:pPr>
        <w:numPr>
          <w:ilvl w:val="0"/>
          <w:numId w:val="2"/>
        </w:numPr>
      </w:pPr>
      <w:r>
        <w:rPr/>
        <w:t xml:space="preserve">平等地呈现双方观点的相关研究或证据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https://www.fullpicture.app/item/0fa2f863091a8c768e583a8d0da4931b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3C2E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1982256/" TargetMode="External"/><Relationship Id="rId8" Type="http://schemas.openxmlformats.org/officeDocument/2006/relationships/hyperlink" Target="https://www.fullpicture.app/item/0fa2f863091a8c768e583a8d0da4931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2023-08-25T14:37:47+02:00</dcterms:created>
  <dcterms:modified xsi:type="dcterms:W3CDTF">2023-08-25T14:37:47+02:00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