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Acceptor range of endo-β-N-acetylglucosaminidase mutant endo-CC N180H: from monosaccharide to antibody | Royal Society Open Science</w:t>
      </w:r>
      <w:br/>
      <w:hyperlink r:id="rId7" w:history="1">
        <w:r>
          <w:rPr>
            <w:color w:val="2980b9"/>
            <w:u w:val="single"/>
          </w:rPr>
          <w:t xml:space="preserve">https://royalsocietypublishing.org/doi/10.1098/rsos.171521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ENGases are glycosidic hydrolases that act on the β-1,4-glycosidic linkage within the N,N′-diacetylchitobiose core of N-glycans and have wide applications in synthetic applications that need homogeneous glycosides of glycopeptides, glycoproteins, and glycoconjugates.</w:t>
      </w:r>
    </w:p>
    <w:p>
      <w:pPr>
        <w:jc w:val="both"/>
      </w:pPr>
      <w:r>
        <w:rPr/>
        <w:t xml:space="preserve">2. Endo-CC N180H is a mutant of endo-CC extracted from Coprinopsis cinerea that can transfer glycan to RNase B and has several advantages over other ENGase mutants.</w:t>
      </w:r>
    </w:p>
    <w:p>
      <w:pPr>
        <w:jc w:val="both"/>
      </w:pPr>
      <w:r>
        <w:rPr/>
        <w:t xml:space="preserve">3. The specificity of endo-CC N180H has not been well characterized, but this study reports its glycan transfer activity from sialylglycopeptide (SGP) 1 to various GlcNAc-containing potential substrates such as monosaccharides, glycopeptides, and a deglycosylated antibody.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一篇科学研究论文，我们无法对其进行批判性分析。科学研究需要严谨的实验设计、数据收集和分析，并经过同行评审和验证，以确保其可靠性和准确性。因此，在评价科学研究时，我们应该关注其方法、结果和结论是否符合科学标准，而不是主观偏见或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research standards
</w:t>
      </w:r>
    </w:p>
    <w:p>
      <w:pPr>
        <w:spacing w:after="0"/>
        <w:numPr>
          <w:ilvl w:val="0"/>
          <w:numId w:val="2"/>
        </w:numPr>
      </w:pPr>
      <w:r>
        <w:rPr/>
        <w:t xml:space="preserve">Rigorous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and analysis
</w:t>
      </w:r>
    </w:p>
    <w:p>
      <w:pPr>
        <w:spacing w:after="0"/>
        <w:numPr>
          <w:ilvl w:val="0"/>
          <w:numId w:val="2"/>
        </w:numPr>
      </w:pPr>
      <w:r>
        <w:rPr/>
        <w:t xml:space="preserve">Peer review and validation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accuracy
</w:t>
      </w:r>
    </w:p>
    <w:p>
      <w:pPr>
        <w:numPr>
          <w:ilvl w:val="0"/>
          <w:numId w:val="2"/>
        </w:numPr>
      </w:pPr>
      <w:r>
        <w:rPr/>
        <w:t xml:space="preserve">Objective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https://www.fullpicture.app/item/0fe25821568dcddc5241bf7d1f4b0492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3EA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yalsocietypublishing.org/doi/10.1098/rsos.171521" TargetMode="External"/><Relationship Id="rId8" Type="http://schemas.openxmlformats.org/officeDocument/2006/relationships/hyperlink" Target="https://www.fullpicture.app/item/0fe25821568dcddc5241bf7d1f4b04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2023-12-05T11:22:11+01:00</dcterms:created>
  <dcterms:modified xsi:type="dcterms:W3CDTF">2023-12-05T11:22:11+01:00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