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a New Formulation of Multiple-Action Tear Substitute on Objective Ocular Surface Parameters and Ocular Discomfort Symptoms in Patients with Dry Eye Disease | SpringerLink</w:t>
      </w:r>
      <w:br/>
      <w:hyperlink r:id="rId7" w:history="1">
        <w:r>
          <w:rPr>
            <w:color w:val="2980b9"/>
            <w:u w:val="single"/>
          </w:rPr>
          <w:t xml:space="preserve">https://link.springer.com/article/10.1007/s40123-022-00518-7</w:t>
        </w:r>
      </w:hyperlink>
    </w:p>
    <w:p>
      <w:pPr>
        <w:pStyle w:val="Heading1"/>
      </w:pPr>
      <w:bookmarkStart w:id="2" w:name="_Toc2"/>
      <w:r>
        <w:t>Article summary:</w:t>
      </w:r>
      <w:bookmarkEnd w:id="2"/>
    </w:p>
    <w:p>
      <w:pPr>
        <w:jc w:val="both"/>
      </w:pPr>
      <w:r>
        <w:rPr/>
        <w:t xml:space="preserve">1. Trimix eye drops, a combination of viscosity-enhancing hyaluronic acid, trehalose, and cationic liposomes comprising stearylamine and phospholipids, showed promising results in improving objective signs and subjective symptoms in patients with dry eye disease (DED).</w:t>
      </w:r>
    </w:p>
    <w:p>
      <w:pPr>
        <w:jc w:val="both"/>
      </w:pPr>
      <w:r>
        <w:rPr/>
        <w:t xml:space="preserve">2. In a prospective pilot study, treatment with Trimix eye drops for two months led to significant improvements in noninvasive breakup time (NIBUT), tear meniscus height (TMH), lipid layer thickness (LLT), and ocular discomfort symptoms.</w:t>
      </w:r>
    </w:p>
    <w:p>
      <w:pPr>
        <w:jc w:val="both"/>
      </w:pPr>
      <w:r>
        <w:rPr/>
        <w:t xml:space="preserve">3. The study also found that Trimix eye drops had a good tolerability profile among patients with mild to moderate 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"Effects of a New Formulation of Multiple-Action Tear Substitute on Objective Ocular Surface Parameters and Ocular Discomfort Symptoms in Patients with Dry Eye Disease" presents the results of a pilot study evaluating the efficacy and tolerability of Trimix eye drops, a combination of viscosity-enhancing hyaluronic acid, trehalose, and cationic liposomes comprising stearylamine and phospholipids, in patients with mild to moderate DED. The study found that two-month treatment with Trimix formulation improved objective signs and subjective symptoms in patients with DED while showing good tolerability.</w:t>
      </w:r>
    </w:p>
    <w:p>
      <w:pPr>
        <w:jc w:val="both"/>
      </w:pPr>
      <w:r>
        <w:rPr/>
        <w:t xml:space="preserve"/>
      </w:r>
    </w:p>
    <w:p>
      <w:pPr>
        <w:jc w:val="both"/>
      </w:pPr>
      <w:r>
        <w:rPr/>
        <w:t xml:space="preserve">Overall, the article provides a detailed description of the study design, methods, and results. However, there are some potential biases and limitations that need to be considered. Firstly, the study was conducted by a single center with a relatively small sample size (25 patients), which may limit its generalizability. Additionally, the study did not include a control group or compare Trimix eye drops to other tear substitutes currently available on the market.</w:t>
      </w:r>
    </w:p>
    <w:p>
      <w:pPr>
        <w:jc w:val="both"/>
      </w:pPr>
      <w:r>
        <w:rPr/>
        <w:t xml:space="preserve"/>
      </w:r>
    </w:p>
    <w:p>
      <w:pPr>
        <w:jc w:val="both"/>
      </w:pPr>
      <w:r>
        <w:rPr/>
        <w:t xml:space="preserve">Furthermore, while the article mentions that there has been a shift towards complex multi-action combined formulas targeting different key mechanisms within the DED vicious cycle, it does not provide any evidence or references to support this claim. This lack of evidence raises questions about whether such formulations are actually more effective than traditional tear substitutes.</w:t>
      </w:r>
    </w:p>
    <w:p>
      <w:pPr>
        <w:jc w:val="both"/>
      </w:pPr>
      <w:r>
        <w:rPr/>
        <w:t xml:space="preserve"/>
      </w:r>
    </w:p>
    <w:p>
      <w:pPr>
        <w:jc w:val="both"/>
      </w:pPr>
      <w:r>
        <w:rPr/>
        <w:t xml:space="preserve">Another potential limitation is that the study only evaluated patients with mild to moderate DED (levels 1 and 2 according to DEWS severity grading scheme). It is unclear whether Trimix eye drops would be effective for patients with more severe forms of DED.</w:t>
      </w:r>
    </w:p>
    <w:p>
      <w:pPr>
        <w:jc w:val="both"/>
      </w:pPr>
      <w:r>
        <w:rPr/>
        <w:t xml:space="preserve"/>
      </w:r>
    </w:p>
    <w:p>
      <w:pPr>
        <w:jc w:val="both"/>
      </w:pPr>
      <w:r>
        <w:rPr/>
        <w:t xml:space="preserve">Moreover, while the article reports improvements in objective ocular surface parameters and subjective symptoms of ocular discomfort in patients treated with Trimix eye drops, it does not provide any information about possible risks or side effects associated with this treatment. This omission is particularly concerning given that some components of Trimix eye drops (e.g., cationic liposomes) have been associated with adverse reactions such as corneal toxicity.</w:t>
      </w:r>
    </w:p>
    <w:p>
      <w:pPr>
        <w:jc w:val="both"/>
      </w:pPr>
      <w:r>
        <w:rPr/>
        <w:t xml:space="preserve"/>
      </w:r>
    </w:p>
    <w:p>
      <w:pPr>
        <w:jc w:val="both"/>
      </w:pPr>
      <w:r>
        <w:rPr/>
        <w:t xml:space="preserve">Finally, it is worth noting that the article appears to have promotional content since it repeatedly mentions Off Health Italia as the manufacturer of Trimix eye drops without providing any information about conflicts of interest or funding sources for this research.</w:t>
      </w:r>
    </w:p>
    <w:p>
      <w:pPr>
        <w:jc w:val="both"/>
      </w:pPr>
      <w:r>
        <w:rPr/>
        <w:t xml:space="preserve"/>
      </w:r>
    </w:p>
    <w:p>
      <w:pPr>
        <w:jc w:val="both"/>
      </w:pPr>
      <w:r>
        <w:rPr/>
        <w:t xml:space="preserve">In conclusion, while the article provides some useful insights into the potential benefits of Trimix eye drops for treating mild to moderate DED, its limitations and potential biases should be taken into consideration when interpreting its findings. Further research is needed to confirm these results and evaluate possible risks associated with this treatment.</w:t>
      </w:r>
    </w:p>
    <w:p>
      <w:pPr>
        <w:pStyle w:val="Heading1"/>
      </w:pPr>
      <w:bookmarkStart w:id="5" w:name="_Toc5"/>
      <w:r>
        <w:t>Topics for further research:</w:t>
      </w:r>
      <w:bookmarkEnd w:id="5"/>
    </w:p>
    <w:p>
      <w:pPr>
        <w:spacing w:after="0"/>
        <w:numPr>
          <w:ilvl w:val="0"/>
          <w:numId w:val="2"/>
        </w:numPr>
      </w:pPr>
      <w:r>
        <w:rPr/>
        <w:t xml:space="preserve">Efficacy of multi-action combined formulas for dry eye disease
</w:t>
      </w:r>
    </w:p>
    <w:p>
      <w:pPr>
        <w:spacing w:after="0"/>
        <w:numPr>
          <w:ilvl w:val="0"/>
          <w:numId w:val="2"/>
        </w:numPr>
      </w:pPr>
      <w:r>
        <w:rPr/>
        <w:t xml:space="preserve">Comparison of Trimix eye drops to other tear substitutes
</w:t>
      </w:r>
    </w:p>
    <w:p>
      <w:pPr>
        <w:spacing w:after="0"/>
        <w:numPr>
          <w:ilvl w:val="0"/>
          <w:numId w:val="2"/>
        </w:numPr>
      </w:pPr>
      <w:r>
        <w:rPr/>
        <w:t xml:space="preserve">Safety and side effects of cationic liposomes in eye drops
</w:t>
      </w:r>
    </w:p>
    <w:p>
      <w:pPr>
        <w:spacing w:after="0"/>
        <w:numPr>
          <w:ilvl w:val="0"/>
          <w:numId w:val="2"/>
        </w:numPr>
      </w:pPr>
      <w:r>
        <w:rPr/>
        <w:t xml:space="preserve">Effectiveness of Trimix eye drops for severe dry eye disease
</w:t>
      </w:r>
    </w:p>
    <w:p>
      <w:pPr>
        <w:spacing w:after="0"/>
        <w:numPr>
          <w:ilvl w:val="0"/>
          <w:numId w:val="2"/>
        </w:numPr>
      </w:pPr>
      <w:r>
        <w:rPr/>
        <w:t xml:space="preserve">Conflict of interest and funding sources for Trimix eye drops research
</w:t>
      </w:r>
    </w:p>
    <w:p>
      <w:pPr>
        <w:numPr>
          <w:ilvl w:val="0"/>
          <w:numId w:val="2"/>
        </w:numPr>
      </w:pPr>
      <w:r>
        <w:rPr/>
        <w:t xml:space="preserve">Long-term effects of Trimix eye drops on ocular surface parameters and symptoms.</w:t>
      </w:r>
    </w:p>
    <w:p>
      <w:pPr>
        <w:pStyle w:val="Heading1"/>
      </w:pPr>
      <w:bookmarkStart w:id="6" w:name="_Toc6"/>
      <w:r>
        <w:t>Report location:</w:t>
      </w:r>
      <w:bookmarkEnd w:id="6"/>
    </w:p>
    <w:p>
      <w:hyperlink r:id="rId8" w:history="1">
        <w:r>
          <w:rPr>
            <w:color w:val="2980b9"/>
            <w:u w:val="single"/>
          </w:rPr>
          <w:t xml:space="preserve">https://www.fullpicture.app/item/0fec03afd1b1563029824e7c70760d5e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743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123-022-00518-7" TargetMode="External"/><Relationship Id="rId8" Type="http://schemas.openxmlformats.org/officeDocument/2006/relationships/hyperlink" Target="https://www.fullpicture.app/item/0fec03afd1b1563029824e7c70760d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2023-04-03T04:39:05+02:00</dcterms:created>
  <dcterms:modified xsi:type="dcterms:W3CDTF">2023-04-03T04:39:05+02:00</dcterms:modified>
</cp:coreProperties>
</file>

<file path=docProps/custom.xml><?xml version="1.0" encoding="utf-8"?>
<Properties xmlns="http://schemas.openxmlformats.org/officeDocument/2006/custom-properties" xmlns:vt="http://schemas.openxmlformats.org/officeDocument/2006/docPropsVTypes"/>
</file>