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Blockade of STAT3/IL-4 overcomes EGFR T790M-cis-L792F-induced resistance to osimertinib via suppressing M2 macrophages polarization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https://pubmed.ncbi.nlm.nih.gov/35932642/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EGFR T790M-cis-L792F mutation leads to resistance to osimertinib: The article discusses the role of a specific mutation in the epidermal growth factor receptor (EGFR), known as T790M-cis-L792F, in causing resistance to the drug osimertinib. This mutation prevents osimertinib from binding to EGFR, leading to treatment failure.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Blockade of STAT3/IL-4 overcomes resistance: The study suggests that blocking the signaling pathway involving STAT3 and IL-4 can overcome the resistance caused by the EGFR mutation. By suppressing M2 macrophage polarization, which is associated with tumor progression and immune suppression, this blockade enhances the effectiveness of osimertinib.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Macrophage phenotype plays a role in osimertinib resistance: The article also explores the role of macrophages in osimertinib resistance. It shows that tumors with osimertinib resistance have a distinct immunophenotype characterized by an increased presence of M2-like macrophages. Understanding and targeting this phenotype may help overcome drug resistance and improve treatment outcomes.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对于上述文章的详细批判性分析，以下是一些可能的观点和问题：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潜在偏见及其来源：文章没有明确提到作者的潜在利益冲突或研究资助来源。这可能导致读者对作者的立场和动机产生怀疑。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片面报道：文章只关注了STAT3/IL-4阻断对EGFR T790M-cis-L792F引起的耐药性的影响，而没有探讨其他可能的治疗策略或机制。这种片面报道可能会给读者带来误导。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无根据的主张：文章声称STAT3/IL-4阻断可以克服EGFR T790M-cis-L792F引起的耐药性，但没有提供足够的证据来支持这一主张。缺乏实验证据使得这个结论变得不可靠。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缺失的考虑点：文章没有讨论其他可能影响治疗效果的因素，如肿瘤异质性、免疫系统状态等。忽视这些因素可能导致对治疗效果进行过度简化和误解。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所提出主张的缺失证据：尽管文章声称STAT3/IL-4阻断可以抑制M2巨噬细胞的极化，但没有提供足够的实验证据来支持这一主张。缺乏直接的证据使得这个主张变得不可靠。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未探索的反驳：文章没有讨论可能存在的反驳观点或研究结果，这可能导致读者对该研究的完整性和可靠性产生怀疑。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宣传内容：文章中使用了一些宣传性语言，如"克服耐药性"和"抑制极化"，这可能会给读者带来误导，并使他们对该研究结果过于乐观。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偏袒：文章似乎偏向于支持STAT3/IL-4阻断作为治疗策略，并没有平等地呈现其他可能的选择。这种偏袒可能会影响读者对该研究结果的客观评估。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是否注意到可能的风险：文章没有明确讨论STAT3/IL-4阻断治疗可能存在的潜在风险或副作用。忽视这些风险可能导致对治疗效果进行过度乐观和不全面的评估。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总体而言，上述文章在提供关于STAT3/IL-4阻断治疗EGFR T790M-cis-L792F引起的耐药性的信息时存在一些问题和不足之处。读者应该保持批判思维，并寻找更多的证据来支持或反驳这些主张。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作者潜在利益冲突或研究资助来源
</w:t>
      </w:r>
    </w:p>
    <w:p>
      <w:pPr>
        <w:spacing w:after="0"/>
        <w:numPr>
          <w:ilvl w:val="0"/>
          <w:numId w:val="2"/>
        </w:numPr>
      </w:pPr>
      <w:r>
        <w:rPr/>
        <w:t xml:space="preserve">其他可能的治疗策略或机制
</w:t>
      </w:r>
    </w:p>
    <w:p>
      <w:pPr>
        <w:spacing w:after="0"/>
        <w:numPr>
          <w:ilvl w:val="0"/>
          <w:numId w:val="2"/>
        </w:numPr>
      </w:pPr>
      <w:r>
        <w:rPr/>
        <w:t xml:space="preserve">STAT3/IL-4阻断克服耐药性的证据
</w:t>
      </w:r>
    </w:p>
    <w:p>
      <w:pPr>
        <w:spacing w:after="0"/>
        <w:numPr>
          <w:ilvl w:val="0"/>
          <w:numId w:val="2"/>
        </w:numPr>
      </w:pPr>
      <w:r>
        <w:rPr/>
        <w:t xml:space="preserve">其他可能影响治疗效果的因素
</w:t>
      </w:r>
    </w:p>
    <w:p>
      <w:pPr>
        <w:spacing w:after="0"/>
        <w:numPr>
          <w:ilvl w:val="0"/>
          <w:numId w:val="2"/>
        </w:numPr>
      </w:pPr>
      <w:r>
        <w:rPr/>
        <w:t xml:space="preserve">STAT3/IL-4阻断抑制M2巨噬细胞极化的证据
</w:t>
      </w:r>
    </w:p>
    <w:p>
      <w:pPr>
        <w:numPr>
          <w:ilvl w:val="0"/>
          <w:numId w:val="2"/>
        </w:numPr>
      </w:pPr>
      <w:r>
        <w:rPr/>
        <w:t xml:space="preserve">反驳观点或研究结果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https://www.fullpicture.app/item/0ffa0ffa3811a7f89ee9da3f17e5f556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0893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5932642/" TargetMode="External"/><Relationship Id="rId8" Type="http://schemas.openxmlformats.org/officeDocument/2006/relationships/hyperlink" Target="https://www.fullpicture.app/item/0ffa0ffa3811a7f89ee9da3f17e5f55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2023-11-01T18:31:37+01:00</dcterms:created>
  <dcterms:modified xsi:type="dcterms:W3CDTF">2023-11-01T18:31:37+01:00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