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Static and Dynamic Characteristics of In(AsSb)/ GaAs Submonolayer Lasers | IEEE Journals &amp; Magazine | IEEE Xplore</w:t>
      </w:r>
      <w:br/>
      <w:hyperlink r:id="rId7" w:history="1">
        <w:r>
          <w:rPr>
            <w:color w:val="2980b9"/>
            <w:u w:val="single"/>
          </w:rPr>
          <w:t xml:space="preserve">https://ieeexplore.ieee.org/abstract/document/8703158</w:t>
        </w:r>
      </w:hyperlink>
    </w:p>
    <w:p>
      <w:pPr>
        <w:pStyle w:val="Heading1"/>
      </w:pPr>
      <w:bookmarkStart w:id="2" w:name="_Toc2"/>
      <w:r>
        <w:t>Article summary:</w:t>
      </w:r>
      <w:bookmarkEnd w:id="2"/>
    </w:p>
    <w:p>
      <w:pPr>
        <w:jc w:val="both"/>
      </w:pPr>
      <w:r>
        <w:rPr/>
        <w:t xml:space="preserve">1. InAs/GaAs submonolayer (SML) stacks have been successfully used as active media in various optoelectronic devices, including high-density quantum-dot (QD) based lasers.</w:t>
      </w:r>
    </w:p>
    <w:p>
      <w:pPr>
        <w:jc w:val="both"/>
      </w:pPr>
      <w:r>
        <w:rPr/>
        <w:t xml:space="preserve">2. The addition of Sb incorporation into the SML growth cycle leads to QD-like emission in photoluminescence measurements, increasing the heterodimensionality and enabling high-speed operation.</w:t>
      </w:r>
    </w:p>
    <w:p>
      <w:pPr>
        <w:jc w:val="both"/>
      </w:pPr>
      <w:r>
        <w:rPr/>
        <w:t xml:space="preserve">3. Static and dynamic characteristics of edge-emitting lasers with In(AsSb)/GaAs SML stacks as active medium have been investigated, comparing active regions prepared with different degrees of localization of electrons and holes but with emission peaks around the same wavelength of 980 nm.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作为一篇科技论文，该文章并没有明显的偏见或宣传内容。然而，它可能存在一些片面报道和缺失的考虑点。例如，文章只关注了In(AsSb)/GaAs SML堆叠在激光器中的应用，并未探讨其他材料或结构的优缺点。此外，文章也没有提及可能存在的风险或限制条件。</w:t>
      </w:r>
    </w:p>
    <w:p>
      <w:pPr>
        <w:jc w:val="both"/>
      </w:pPr>
      <w:r>
        <w:rPr/>
        <w:t xml:space="preserve"/>
      </w:r>
    </w:p>
    <w:p>
      <w:pPr>
        <w:jc w:val="both"/>
      </w:pPr>
      <w:r>
        <w:rPr/>
        <w:t xml:space="preserve">此外，文章提出了一些主张，但并未提供足够的证据来支持这些主张。例如，在介绍SML堆叠时，文章声称其具有比QW更高的温度稳定性和材料增益，但并未提供详细数据或实验结果来支持这些主张。</w:t>
      </w:r>
    </w:p>
    <w:p>
      <w:pPr>
        <w:jc w:val="both"/>
      </w:pPr>
      <w:r>
        <w:rPr/>
        <w:t xml:space="preserve"/>
      </w:r>
    </w:p>
    <w:p>
      <w:pPr>
        <w:jc w:val="both"/>
      </w:pPr>
      <w:r>
        <w:rPr/>
        <w:t xml:space="preserve">最后，该文章似乎没有平等地呈现双方观点。虽然它提到了一些先前研究中发现的局限性和问题，但并未探讨其他可能存在的观点或反驳。</w:t>
      </w:r>
    </w:p>
    <w:p>
      <w:pPr>
        <w:pStyle w:val="Heading1"/>
      </w:pPr>
      <w:bookmarkStart w:id="5" w:name="_Toc5"/>
      <w:r>
        <w:t>Topics for further research:</w:t>
      </w:r>
      <w:bookmarkEnd w:id="5"/>
    </w:p>
    <w:p>
      <w:pPr>
        <w:spacing w:after="0"/>
        <w:numPr>
          <w:ilvl w:val="0"/>
          <w:numId w:val="2"/>
        </w:numPr>
      </w:pPr>
      <w:r>
        <w:rPr/>
        <w:t xml:space="preserve">Other materials or structures for laser applications
</w:t>
      </w:r>
    </w:p>
    <w:p>
      <w:pPr>
        <w:spacing w:after="0"/>
        <w:numPr>
          <w:ilvl w:val="0"/>
          <w:numId w:val="2"/>
        </w:numPr>
      </w:pPr>
      <w:r>
        <w:rPr/>
        <w:t xml:space="preserve">Potential risks or limitations of In(AsSb)/GaAs SML stack
</w:t>
      </w:r>
    </w:p>
    <w:p>
      <w:pPr>
        <w:spacing w:after="0"/>
        <w:numPr>
          <w:ilvl w:val="0"/>
          <w:numId w:val="2"/>
        </w:numPr>
      </w:pPr>
      <w:r>
        <w:rPr/>
        <w:t xml:space="preserve">Detailed data or experimental results supporting the claims
</w:t>
      </w:r>
    </w:p>
    <w:p>
      <w:pPr>
        <w:spacing w:after="0"/>
        <w:numPr>
          <w:ilvl w:val="0"/>
          <w:numId w:val="2"/>
        </w:numPr>
      </w:pPr>
      <w:r>
        <w:rPr/>
        <w:t xml:space="preserve">Alternative viewpoints or counterarguments
</w:t>
      </w:r>
    </w:p>
    <w:p>
      <w:pPr>
        <w:spacing w:after="0"/>
        <w:numPr>
          <w:ilvl w:val="0"/>
          <w:numId w:val="2"/>
        </w:numPr>
      </w:pPr>
      <w:r>
        <w:rPr/>
        <w:t xml:space="preserve">Comparison with other laser technologies
</w:t>
      </w:r>
    </w:p>
    <w:p>
      <w:pPr>
        <w:numPr>
          <w:ilvl w:val="0"/>
          <w:numId w:val="2"/>
        </w:numPr>
      </w:pPr>
      <w:r>
        <w:rPr/>
        <w:t xml:space="preserve">Future research directions and challenges</w:t>
      </w:r>
    </w:p>
    <w:p>
      <w:pPr>
        <w:pStyle w:val="Heading1"/>
      </w:pPr>
      <w:bookmarkStart w:id="6" w:name="_Toc6"/>
      <w:r>
        <w:t>Report location:</w:t>
      </w:r>
      <w:bookmarkEnd w:id="6"/>
    </w:p>
    <w:p>
      <w:hyperlink r:id="rId8" w:history="1">
        <w:r>
          <w:rPr>
            <w:color w:val="2980b9"/>
            <w:u w:val="single"/>
          </w:rPr>
          <w:t xml:space="preserve">https://www.fullpicture.app/item/10642e3531fe426ffe7f37b543751007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2D0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703158" TargetMode="External"/><Relationship Id="rId8" Type="http://schemas.openxmlformats.org/officeDocument/2006/relationships/hyperlink" Target="https://www.fullpicture.app/item/10642e3531fe426ffe7f37b5437510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2024-01-27T01:06:28+01:00</dcterms:created>
  <dcterms:modified xsi:type="dcterms:W3CDTF">2024-01-27T01:06:28+01:00</dcterms:modified>
</cp:coreProperties>
</file>

<file path=docProps/custom.xml><?xml version="1.0" encoding="utf-8"?>
<Properties xmlns="http://schemas.openxmlformats.org/officeDocument/2006/custom-properties" xmlns:vt="http://schemas.openxmlformats.org/officeDocument/2006/docPropsVTypes"/>
</file>