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严重感染或脓毒症/感染性休克成年患者的血液净化：随机对照试验的网络荟萃分析 - PMC</w:t>
      </w:r>
      <w:br/>
      <w:hyperlink r:id="rId7" w:history="1">
        <w:r>
          <w:rPr>
            <w:color w:val="2980b9"/>
            <w:u w:val="single"/>
          </w:rPr>
          <w:t xml:space="preserve">https://www.ncbi.nlm.nih.gov/pmc/articles/PMC10645104/</w:t>
        </w:r>
      </w:hyperlink>
    </w:p>
    <w:p>
      <w:pPr>
        <w:pStyle w:val="Heading1"/>
      </w:pPr>
      <w:bookmarkStart w:id="2" w:name="_Toc2"/>
      <w:r>
        <w:t>Article summary:</w:t>
      </w:r>
      <w:bookmarkEnd w:id="2"/>
    </w:p>
    <w:p>
      <w:pPr>
        <w:jc w:val="both"/>
      </w:pPr>
      <w:r>
        <w:rPr/>
        <w:t xml:space="preserve">1. 本研究通过网络荟萃分析评估了不同血液净化方式对严重感染或脓毒症成年患者的结局益处。</w:t>
      </w:r>
    </w:p>
    <w:p>
      <w:pPr>
        <w:jc w:val="both"/>
      </w:pPr>
      <w:r>
        <w:rPr/>
        <w:t xml:space="preserve">2. 多粘菌素-B血液灌流和血浆置换与低死亡率相关，但多粘菌素-B血液灌流的潜在益处仍不确定。</w:t>
      </w:r>
    </w:p>
    <w:p>
      <w:pPr>
        <w:jc w:val="both"/>
      </w:pPr>
      <w:r>
        <w:rPr/>
        <w:t xml:space="preserve">3. HA330联合大容量连续静脉血液滤过、HA330和标准容量CVVH与较短的ICU住院时间相关，但没有一项干预措施显示AKI发生率或肾脏替代治疗的需要显著降低。</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https://www.fullpicture.app/item/106b8c8eb0a0f3fb8bcb6af4028e225c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05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645104/" TargetMode="External"/><Relationship Id="rId8" Type="http://schemas.openxmlformats.org/officeDocument/2006/relationships/hyperlink" Target="https://www.fullpicture.app/item/106b8c8eb0a0f3fb8bcb6af4028e22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2024-04-20T13:18:09+02:00</dcterms:created>
  <dcterms:modified xsi:type="dcterms:W3CDTF">2024-04-20T13:18:09+02:00</dcterms:modified>
</cp:coreProperties>
</file>

<file path=docProps/custom.xml><?xml version="1.0" encoding="utf-8"?>
<Properties xmlns="http://schemas.openxmlformats.org/officeDocument/2006/custom-properties" xmlns:vt="http://schemas.openxmlformats.org/officeDocument/2006/docPropsVTypes"/>
</file>