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Topic-Driven and Knowledge-Aware Transformer for Dialogue Emotion Detection | Semantic Scholar</w:t>
      </w:r>
      <w:br/>
      <w:hyperlink r:id="rId7" w:history="1">
        <w:r>
          <w:rPr>
            <w:color w:val="2980b9"/>
            <w:u w:val="single"/>
          </w:rPr>
          <w:t xml:space="preserve">https://www.semanticscholar.org/paper/Topic-Driven-and-Knowledge-Aware-Transformer-for-Zhu-Pergola/cf2725b1b376ff842cb6ae890b6156fff2f8f4fe</w:t>
        </w:r>
      </w:hyperlink>
    </w:p>
    <w:p>
      <w:pPr>
        <w:pStyle w:val="Heading1"/>
      </w:pPr>
      <w:bookmarkStart w:id="2" w:name="_Toc2"/>
      <w:r>
        <w:t>Article summary:</w:t>
      </w:r>
      <w:bookmarkEnd w:id="2"/>
    </w:p>
    <w:p>
      <w:pPr>
        <w:jc w:val="both"/>
      </w:pPr>
      <w:r>
        <w:rPr/>
        <w:t xml:space="preserve">1. This article discusses the use of supervised contrastive learning to make different emotions mutually exclusive and improve emotion recognition in dialogue.</w:t>
      </w:r>
    </w:p>
    <w:p>
      <w:pPr>
        <w:jc w:val="both"/>
      </w:pPr>
      <w:r>
        <w:rPr/>
        <w:t xml:space="preserve">2. It also examines the use of an auxiliary response generation task to enhance the model's ability to handle context information.</w:t>
      </w:r>
    </w:p>
    <w:p>
      <w:pPr>
        <w:jc w:val="both"/>
      </w:pPr>
      <w:r>
        <w:rPr/>
        <w:t xml:space="preserve">3. The paper compares dialogue policies trained using ASR-based transcriptions and extended with audio processing transformers in the DSTC2 task, revealing that using audio embeddings is more beneficial than detrimental in most cases.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comprehensive comparison of dialogue policies trained using ASR-based transcriptions and extended with audio processing transformers in the DSTC2 task. The article does not appear to be biased or one-sided, as it presents both sides of the argument equally. Furthermore, there is evidence provided for all claims made throughout the article, which adds to its credibility. There are no missing points of consideration or unexplored counterarguments, nor any promotional content or partiality present in the article. Additionally, possible risks are noted throughout the article, making it clear that further research is needed before any conclusions can be drawn from this study.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Dialogue policy evaluation</w:t>
      </w:r>
    </w:p>
    <w:p>
      <w:pPr>
        <w:spacing w:after="0"/>
        <w:numPr>
          <w:ilvl w:val="0"/>
          <w:numId w:val="2"/>
        </w:numPr>
      </w:pPr>
      <w:r>
        <w:rPr/>
        <w:t xml:space="preserve">Natural language understanding</w:t>
      </w:r>
    </w:p>
    <w:p>
      <w:pPr>
        <w:spacing w:after="0"/>
        <w:numPr>
          <w:ilvl w:val="0"/>
          <w:numId w:val="2"/>
        </w:numPr>
      </w:pPr>
      <w:r>
        <w:rPr/>
        <w:t xml:space="preserve">End-to-end dialogue systems</w:t>
      </w:r>
    </w:p>
    <w:p>
      <w:pPr>
        <w:spacing w:after="0"/>
        <w:numPr>
          <w:ilvl w:val="0"/>
          <w:numId w:val="2"/>
        </w:numPr>
      </w:pPr>
      <w:r>
        <w:rPr/>
        <w:t xml:space="preserve">Audio processing transformers</w:t>
      </w:r>
    </w:p>
    <w:p>
      <w:pPr>
        <w:spacing w:after="0"/>
        <w:numPr>
          <w:ilvl w:val="0"/>
          <w:numId w:val="2"/>
        </w:numPr>
      </w:pPr>
      <w:r>
        <w:rPr/>
        <w:t xml:space="preserve">Automatic speech recognition</w:t>
      </w:r>
    </w:p>
    <w:p>
      <w:pPr>
        <w:numPr>
          <w:ilvl w:val="0"/>
          <w:numId w:val="2"/>
        </w:numPr>
      </w:pPr>
      <w:r>
        <w:rPr/>
        <w:t xml:space="preserve">Deep reinforcement learning</w:t>
      </w:r>
    </w:p>
    <w:p>
      <w:pPr>
        <w:pStyle w:val="Heading1"/>
      </w:pPr>
      <w:bookmarkStart w:id="6" w:name="_Toc6"/>
      <w:r>
        <w:t>Report location:</w:t>
      </w:r>
      <w:bookmarkEnd w:id="6"/>
    </w:p>
    <w:p>
      <w:hyperlink r:id="rId8" w:history="1">
        <w:r>
          <w:rPr>
            <w:color w:val="2980b9"/>
            <w:u w:val="single"/>
          </w:rPr>
          <w:t xml:space="preserve">https://www.fullpicture.app/item/10dbc11caf397c42f1795cb7ff48c673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1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opic-Driven-and-Knowledge-Aware-Transformer-for-Zhu-Pergola/cf2725b1b376ff842cb6ae890b6156fff2f8f4fe" TargetMode="External"/><Relationship Id="rId8" Type="http://schemas.openxmlformats.org/officeDocument/2006/relationships/hyperlink" Target="https://www.fullpicture.app/item/10dbc11caf397c42f1795cb7ff48c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2023-02-23T20:26:59+01:00</dcterms:created>
  <dcterms:modified xsi:type="dcterms:W3CDTF">2023-02-23T20:26:59+01:00</dcterms:modified>
</cp:coreProperties>
</file>

<file path=docProps/custom.xml><?xml version="1.0" encoding="utf-8"?>
<Properties xmlns="http://schemas.openxmlformats.org/officeDocument/2006/custom-properties" xmlns:vt="http://schemas.openxmlformats.org/officeDocument/2006/docPropsVTypes"/>
</file>