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Women’s well-being during a pandemic and its containment - ScienceDirect</w:t>
      </w:r>
      <w:br/>
      <w:hyperlink r:id="rId7" w:history="1">
        <w:r>
          <w:rPr>
            <w:color w:val="2980b9"/>
            <w:u w:val="single"/>
          </w:rPr>
          <w:t xml:space="preserve">https://www.sciencedirect.com/science/article/pii/S0304387822000190</w:t>
        </w:r>
      </w:hyperlink>
    </w:p>
    <w:p>
      <w:pPr>
        <w:pStyle w:val="Heading1"/>
      </w:pPr>
      <w:bookmarkStart w:id="2" w:name="_Toc2"/>
      <w:r>
        <w:t>Article summary:</w:t>
      </w:r>
      <w:bookmarkEnd w:id="2"/>
    </w:p>
    <w:p>
      <w:pPr>
        <w:jc w:val="both"/>
      </w:pPr>
      <w:r>
        <w:rPr/>
        <w:t xml:space="preserve">1. This article examines the effects of the COVID-19 pandemic and containment policies on women's well-being in rural India.</w:t>
      </w:r>
    </w:p>
    <w:p>
      <w:pPr>
        <w:jc w:val="both"/>
      </w:pPr>
      <w:r>
        <w:rPr/>
        <w:t xml:space="preserve">2. The pandemic resulted in drastic income losses, increases in food insecurity, and declines in female mental health.</w:t>
      </w:r>
    </w:p>
    <w:p>
      <w:pPr>
        <w:jc w:val="both"/>
      </w:pPr>
      <w:r>
        <w:rPr/>
        <w:t xml:space="preserve">3. Containment policies are associated with increased food insecurity and reduced female mental health, particularly for vulnerable women such as those with daughters or living in female-headed households.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“Women’s Well-Being During a Pandemic and Its Containment” is an informative piece that provides evidence on the impacts of the COVID-19 pandemic and containment policies on women’s well-being in rural India. The authors conducted a large phone survey to measure pre-pandemic baseline characteristics as well as outcomes related to mental health, food security, and income losses due to the pandemic. They also leveraged India’s geographically varied containment policies to estimate the relationship between both the pandemic and containment policies and key measures of women’s well-being.</w:t>
      </w:r>
    </w:p>
    <w:p>
      <w:pPr>
        <w:jc w:val="both"/>
      </w:pPr>
      <w:r>
        <w:rPr/>
        <w:t xml:space="preserve">The article is generally trustworthy and reliable, as it provides evidence from a large phone survey conducted by a trusted organization that had already developed relationships with these households prior to the pandemic. The authors also supplement their data with information on case and death rates from other sources, which allows them to compare two areas with the same COVID-19 incidence but different containment policies. Additionally, they provide evidence that suggests their estimates may be capturing causal effects of containment by showing that living in an area with higher prevalence of lockdowns is not systematically associated with pre-treatment socioeconomic measures or district level measures of food intake from 2015–16 National Family Health Survey.</w:t>
      </w:r>
    </w:p>
    <w:p>
      <w:pPr>
        <w:jc w:val="both"/>
      </w:pPr>
      <w:r>
        <w:rPr/>
        <w:t xml:space="preserve">However, there are some potential biases worth noting. First, wealthier households may be overrepresented in the sample since response rates were higher among respondents with lower opportunity cost of time; this could lead to underestimating the severity of the pandemic’s effects. Second, while traditional gender norms may make women particularly vulnerable at times of socio-economic stress, there is no discussion about how other factors such as age or marital status might affect outcomes; this could lead to overlooking important differences between groups that could be affected differently by containment policies or other aspects of the pandemic shock. Finally, while this article provides evidence on how lockdowns can severely affect well-being without expanded social insurance programs, it does not discuss possible long run health or</w:t>
      </w:r>
    </w:p>
    <w:p>
      <w:pPr>
        <w:pStyle w:val="Heading1"/>
      </w:pPr>
      <w:bookmarkStart w:id="5" w:name="_Toc5"/>
      <w:r>
        <w:t>Topics for further research:</w:t>
      </w:r>
      <w:bookmarkEnd w:id="5"/>
    </w:p>
    <w:p>
      <w:pPr>
        <w:spacing w:after="0"/>
        <w:numPr>
          <w:ilvl w:val="0"/>
          <w:numId w:val="2"/>
        </w:numPr>
      </w:pPr>
      <w:r>
        <w:rPr/>
        <w:t xml:space="preserve">Impact of COVID-19 on women's well-being</w:t>
      </w:r>
    </w:p>
    <w:p>
      <w:pPr>
        <w:spacing w:after="0"/>
        <w:numPr>
          <w:ilvl w:val="0"/>
          <w:numId w:val="2"/>
        </w:numPr>
      </w:pPr>
      <w:r>
        <w:rPr/>
        <w:t xml:space="preserve">Gender differences in pandemic response</w:t>
      </w:r>
    </w:p>
    <w:p>
      <w:pPr>
        <w:spacing w:after="0"/>
        <w:numPr>
          <w:ilvl w:val="0"/>
          <w:numId w:val="2"/>
        </w:numPr>
      </w:pPr>
      <w:r>
        <w:rPr/>
        <w:t xml:space="preserve">Long-term health effects of pandemic containment</w:t>
      </w:r>
    </w:p>
    <w:p>
      <w:pPr>
        <w:spacing w:after="0"/>
        <w:numPr>
          <w:ilvl w:val="0"/>
          <w:numId w:val="2"/>
        </w:numPr>
      </w:pPr>
      <w:r>
        <w:rPr/>
        <w:t xml:space="preserve">Socioeconomic disparities in pandemic response</w:t>
      </w:r>
    </w:p>
    <w:p>
      <w:pPr>
        <w:spacing w:after="0"/>
        <w:numPr>
          <w:ilvl w:val="0"/>
          <w:numId w:val="2"/>
        </w:numPr>
      </w:pPr>
      <w:r>
        <w:rPr/>
        <w:t xml:space="preserve">Role of social insurance programs in pandemic response</w:t>
      </w:r>
    </w:p>
    <w:p>
      <w:pPr>
        <w:numPr>
          <w:ilvl w:val="0"/>
          <w:numId w:val="2"/>
        </w:numPr>
      </w:pPr>
      <w:r>
        <w:rPr/>
        <w:t xml:space="preserve">Effects of pandemic on food security in rural India</w:t>
      </w:r>
    </w:p>
    <w:p>
      <w:pPr>
        <w:pStyle w:val="Heading1"/>
      </w:pPr>
      <w:bookmarkStart w:id="6" w:name="_Toc6"/>
      <w:r>
        <w:t>Report location:</w:t>
      </w:r>
      <w:bookmarkEnd w:id="6"/>
    </w:p>
    <w:p>
      <w:hyperlink r:id="rId8" w:history="1">
        <w:r>
          <w:rPr>
            <w:color w:val="2980b9"/>
            <w:u w:val="single"/>
          </w:rPr>
          <w:t xml:space="preserve">https://www.fullpicture.app/item/10decc68103eb0efb6713b23dea34ffa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91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7822000190" TargetMode="External"/><Relationship Id="rId8" Type="http://schemas.openxmlformats.org/officeDocument/2006/relationships/hyperlink" Target="https://www.fullpicture.app/item/10decc68103eb0efb6713b23dea34f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2023-02-20T20:49:09+01:00</dcterms:created>
  <dcterms:modified xsi:type="dcterms:W3CDTF">2023-02-20T20:49:09+01:00</dcterms:modified>
</cp:coreProperties>
</file>

<file path=docProps/custom.xml><?xml version="1.0" encoding="utf-8"?>
<Properties xmlns="http://schemas.openxmlformats.org/officeDocument/2006/custom-properties" xmlns:vt="http://schemas.openxmlformats.org/officeDocument/2006/docPropsVTypes"/>
</file>