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Inferring synthetic lethal interactions from mutual exclusivity of genetic events in cancer | Biology Direct | Full Text</w:t>
      </w:r>
      <w:br/>
      <w:hyperlink r:id="rId7" w:history="1">
        <w:r>
          <w:rPr>
            <w:color w:val="2980b9"/>
            <w:u w:val="single"/>
          </w:rPr>
          <w:t xml:space="preserve">https://biologydirect.biomedcentral.com/articles/10.1186/s13062-015-0086-1</w:t>
        </w:r>
      </w:hyperlink>
    </w:p>
    <w:p>
      <w:pPr>
        <w:pStyle w:val="Heading1"/>
      </w:pPr>
      <w:bookmarkStart w:id="2" w:name="_Toc2"/>
      <w:r>
        <w:t>Article summary:</w:t>
      </w:r>
      <w:bookmarkEnd w:id="2"/>
    </w:p>
    <w:p>
      <w:pPr>
        <w:jc w:val="both"/>
      </w:pPr>
      <w:r>
        <w:rPr/>
        <w:t xml:space="preserve">1. 合成致死性（SL）是指两个或更多基因之间的遗传相互作用，只有它们的共同改变才会导致细胞死亡。最近，SL已经成为一种对抗癌症的有吸引力的治疗策略：通过靶向癌细胞中改变基因的SL伴侣，可以选择性地杀死这些细胞而不伤害正常细胞。</w:t>
      </w:r>
    </w:p>
    <w:p>
      <w:pPr>
        <w:jc w:val="both"/>
      </w:pPr>
      <w:r>
        <w:rPr/>
        <w:t xml:space="preserve">2. 通过分析人类癌症中频繁发生的基因突变和基因表达数据，可以直接推断出SL相互作用。在四种癌症（乳腺癌、前列腺癌、卵巢癌和子宫内膜癌）中鉴定出718个经常被放大或上调的基因，并且与六个关键DNA损伤应答（DDR）基因可能存在合成致死性。</w:t>
      </w:r>
    </w:p>
    <w:p>
      <w:pPr>
        <w:jc w:val="both"/>
      </w:pPr>
      <w:r>
        <w:rPr/>
        <w:t xml:space="preserve">3. 这些被鉴定出来的基因在细胞系中是必需的，并且有望成为靶向癌症治疗的候选基因。其中包括与肿瘤相关存活率较低相关的tousled-like激酶2（TLK2）和去泛素化酶泛素特异性处理蛋白酶7（USP7）。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主要目的是通过分析癌症中基因事件的互斥性来推断合成致死相互作用。它指出，只有当两个或多个基因的共同改变导致细胞死亡时，才存在合成致死相互作用。作者开发了一种计算方法，直接从在人类癌症中频繁发生的基因中推断出合成致死相互作用。</w:t>
      </w:r>
    </w:p>
    <w:p>
      <w:pPr>
        <w:jc w:val="both"/>
      </w:pPr>
      <w:r>
        <w:rPr/>
        <w:t xml:space="preserve"/>
      </w:r>
    </w:p>
    <w:p>
      <w:pPr>
        <w:jc w:val="both"/>
      </w:pPr>
      <w:r>
        <w:rPr/>
        <w:t xml:space="preserve">然而，这篇文章存在一些潜在的偏见和问题。首先，它依赖于对癌症基因事件的观察和数据分析来推断合成致死相互作用。这可能导致选择性偏差，因为只有那些已经被观察到并与癌症相关的基因事件才会被考虑进去。这可能会排除其他可能具有合成致死相互作用的基因。</w:t>
      </w:r>
    </w:p>
    <w:p>
      <w:pPr>
        <w:jc w:val="both"/>
      </w:pPr>
      <w:r>
        <w:rPr/>
        <w:t xml:space="preserve"/>
      </w:r>
    </w:p>
    <w:p>
      <w:pPr>
        <w:jc w:val="both"/>
      </w:pPr>
      <w:r>
        <w:rPr/>
        <w:t xml:space="preserve">其次，该方法仅仅依赖于四种癌症（乳腺癌、前列腺癌、卵巢癌和子宫内膜癌）中的数据进行分析。这限制了结果的适用范围，并且不能保证在其他类型的癌症中也存在相同的合成致死相互作用。</w:t>
      </w:r>
    </w:p>
    <w:p>
      <w:pPr>
        <w:jc w:val="both"/>
      </w:pPr>
      <w:r>
        <w:rPr/>
        <w:t xml:space="preserve"/>
      </w:r>
    </w:p>
    <w:p>
      <w:pPr>
        <w:jc w:val="both"/>
      </w:pPr>
      <w:r>
        <w:rPr/>
        <w:t xml:space="preserve">此外，文章没有提供足够的证据来支持其所得出的结论。虽然它声称通过与其他研究数据的比较验证了其推断的基因是在细胞系中必需的，但并没有具体说明这些数据是如何得出的。缺乏详细的实验结果和验证可能导致对这些推断的怀疑。</w:t>
      </w:r>
    </w:p>
    <w:p>
      <w:pPr>
        <w:jc w:val="both"/>
      </w:pPr>
      <w:r>
        <w:rPr/>
        <w:t xml:space="preserve"/>
      </w:r>
    </w:p>
    <w:p>
      <w:pPr>
        <w:jc w:val="both"/>
      </w:pPr>
      <w:r>
        <w:rPr/>
        <w:t xml:space="preserve">最后，文章没有探讨可能存在的风险和限制。例如，如果合成致死相互作用被用于癌症治疗，可能会面临药物耐药性和副作用等问题。此外，该方法是否适用于个体化医学和不同人群之间的差异也没有进行讨论。</w:t>
      </w:r>
    </w:p>
    <w:p>
      <w:pPr>
        <w:jc w:val="both"/>
      </w:pPr>
      <w:r>
        <w:rPr/>
        <w:t xml:space="preserve"/>
      </w:r>
    </w:p>
    <w:p>
      <w:pPr>
        <w:jc w:val="both"/>
      </w:pPr>
      <w:r>
        <w:rPr/>
        <w:t xml:space="preserve">总之，尽管这篇文章提出了一种新颖的方法来推断合成致死相互作用，并提供了一些有趣的结果，但它存在一些潜在偏见、缺乏证据支持和未探索风险和限制等问题。进一步研究和验证是必要的，以确定这种方法在癌症治疗中的实际应用潜力。</w:t>
      </w:r>
    </w:p>
    <w:p>
      <w:pPr>
        <w:pStyle w:val="Heading1"/>
      </w:pPr>
      <w:bookmarkStart w:id="5" w:name="_Toc5"/>
      <w:r>
        <w:t>Topics for further research:</w:t>
      </w:r>
      <w:bookmarkEnd w:id="5"/>
    </w:p>
    <w:p>
      <w:pPr>
        <w:spacing w:after="0"/>
        <w:numPr>
          <w:ilvl w:val="0"/>
          <w:numId w:val="2"/>
        </w:numPr>
      </w:pPr>
      <w:r>
        <w:rPr/>
        <w:t xml:space="preserve">癌症基因事件的选择性偏差
</w:t>
      </w:r>
    </w:p>
    <w:p>
      <w:pPr>
        <w:spacing w:after="0"/>
        <w:numPr>
          <w:ilvl w:val="0"/>
          <w:numId w:val="2"/>
        </w:numPr>
      </w:pPr>
      <w:r>
        <w:rPr/>
        <w:t xml:space="preserve">结果的适用范围限制
</w:t>
      </w:r>
    </w:p>
    <w:p>
      <w:pPr>
        <w:spacing w:after="0"/>
        <w:numPr>
          <w:ilvl w:val="0"/>
          <w:numId w:val="2"/>
        </w:numPr>
      </w:pPr>
      <w:r>
        <w:rPr/>
        <w:t xml:space="preserve">缺乏支持性证据
</w:t>
      </w:r>
    </w:p>
    <w:p>
      <w:pPr>
        <w:spacing w:after="0"/>
        <w:numPr>
          <w:ilvl w:val="0"/>
          <w:numId w:val="2"/>
        </w:numPr>
      </w:pPr>
      <w:r>
        <w:rPr/>
        <w:t xml:space="preserve">实验结果和验证的缺乏
</w:t>
      </w:r>
    </w:p>
    <w:p>
      <w:pPr>
        <w:spacing w:after="0"/>
        <w:numPr>
          <w:ilvl w:val="0"/>
          <w:numId w:val="2"/>
        </w:numPr>
      </w:pPr>
      <w:r>
        <w:rPr/>
        <w:t xml:space="preserve">潜在的风险和限制
</w:t>
      </w:r>
    </w:p>
    <w:p>
      <w:pPr>
        <w:numPr>
          <w:ilvl w:val="0"/>
          <w:numId w:val="2"/>
        </w:numPr>
      </w:pPr>
      <w:r>
        <w:rPr/>
        <w:t xml:space="preserve">个体化医学和不同人群之间的差异</w:t>
      </w:r>
    </w:p>
    <w:p>
      <w:pPr>
        <w:pStyle w:val="Heading1"/>
      </w:pPr>
      <w:bookmarkStart w:id="6" w:name="_Toc6"/>
      <w:r>
        <w:t>Report location:</w:t>
      </w:r>
      <w:bookmarkEnd w:id="6"/>
    </w:p>
    <w:p>
      <w:hyperlink r:id="rId8" w:history="1">
        <w:r>
          <w:rPr>
            <w:color w:val="2980b9"/>
            <w:u w:val="single"/>
          </w:rPr>
          <w:t xml:space="preserve">https://www.fullpicture.app/item/110cd292235033855f5f297f44fab086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5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ogydirect.biomedcentral.com/articles/10.1186/s13062-015-0086-1" TargetMode="External"/><Relationship Id="rId8" Type="http://schemas.openxmlformats.org/officeDocument/2006/relationships/hyperlink" Target="https://www.fullpicture.app/item/110cd292235033855f5f297f44fab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2024-01-28T13:34:48+01:00</dcterms:created>
  <dcterms:modified xsi:type="dcterms:W3CDTF">2024-01-28T13:34:48+01:00</dcterms:modified>
</cp:coreProperties>
</file>

<file path=docProps/custom.xml><?xml version="1.0" encoding="utf-8"?>
<Properties xmlns="http://schemas.openxmlformats.org/officeDocument/2006/custom-properties" xmlns:vt="http://schemas.openxmlformats.org/officeDocument/2006/docPropsVTypes"/>
</file>