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integration of CO2 capture and conversion over a Ni supported CeO2-modified CaO microsphere at moderate temperature - ScienceDirect</w:t>
      </w:r>
      <w:br/>
      <w:hyperlink r:id="rId7" w:history="1">
        <w:r>
          <w:rPr>
            <w:color w:val="2980b9"/>
            <w:u w:val="single"/>
          </w:rPr>
          <w:t xml:space="preserve">https://www.sciencedirect.com/science/article/pii/S1385894721024499</w:t>
        </w:r>
      </w:hyperlink>
    </w:p>
    <w:p>
      <w:pPr>
        <w:pStyle w:val="Heading1"/>
      </w:pPr>
      <w:bookmarkStart w:id="2" w:name="_Toc2"/>
      <w:r>
        <w:t>Article summary:</w:t>
      </w:r>
      <w:bookmarkEnd w:id="2"/>
    </w:p>
    <w:p>
      <w:pPr>
        <w:jc w:val="both"/>
      </w:pPr>
      <w:r>
        <w:rPr/>
        <w:t xml:space="preserve">1. A Ni-CaO based bifunctional material is developed to integrate calcium-looping and dry reforming of methane into an isothermal process for CO2 capture and in-situ conversion.</w:t>
      </w:r>
    </w:p>
    <w:p>
      <w:pPr>
        <w:jc w:val="both"/>
      </w:pPr>
      <w:r>
        <w:rPr/>
        <w:t xml:space="preserve">2. CeO2 is used as both a structure stabilizer and activity promoter to improve the sinter resistance of CaO and the dispersion of Ni, enabling higher CO2 capture and conversion capacities at 650°C.</w:t>
      </w:r>
    </w:p>
    <w:p>
      <w:pPr>
        <w:jc w:val="both"/>
      </w:pPr>
      <w:r>
        <w:rPr/>
        <w:t xml:space="preserve">3. The bifunctional material constructed from the support with a Ca:Ce molar ratio of 85:15 shows stable CO2 uptake and syngas yield during the isothermal CaLDRM cycles at 650°C, exceeding the performance of unmodified material by more than 2 times.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an efficient integration of calcium-looping (CaL) and dry reforming of methane (DRM), termed as CaLDRM, into an isothermal process implemented on a bifunctional Ni-CaO based material for CO2 capture and in-situ conversion to syngas. The article presents a detailed description of the synthesis procedure for the Ni supported porous CeO2-modified CaO microsphere, which successfully drives cyclic CO2 capture and conversion at the same temperature of 650°C, i.e. simultaneously realizing high-temperature CaL and low-temperature DRM.</w:t>
      </w:r>
    </w:p>
    <w:p>
      <w:pPr>
        <w:jc w:val="both"/>
      </w:pPr>
      <w:r>
        <w:rPr/>
        <w:t xml:space="preserve">The article appears to be reliable overall, providing sufficient evidence for its claims through detailed descriptions of experiments conducted as well as references to relevant literature sources. The authors have also provided insights into potential risks associated with this technology such as energy penalty due to repeated heat transfer needed for low temperature CO2 capture followed by high temperature conversion, cost associated with CeO2 additive used in synthesis procedure etc., thus presenting both sides equally.</w:t>
      </w:r>
    </w:p>
    <w:p>
      <w:pPr>
        <w:jc w:val="both"/>
      </w:pPr>
      <w:r>
        <w:rPr/>
        <w:t xml:space="preserve">However, there are some points that could be improved upon in terms of trustworthiness and reliability such as providing more details about how exactly CeO2 serves as both structure stabilizer and activity promoter or exploring counterarguments related to cost associated with CeO2 additive used in synthesis procedure etc., which would make it easier for readers to understand the implications of this technology better. Additionally, there could be some promotional content present in the article which should be avoided in order to maintain objectivity throughout the article.</w:t>
      </w:r>
    </w:p>
    <w:p>
      <w:pPr>
        <w:pStyle w:val="Heading1"/>
      </w:pPr>
      <w:bookmarkStart w:id="5" w:name="_Toc5"/>
      <w:r>
        <w:t>Topics for further research:</w:t>
      </w:r>
      <w:bookmarkEnd w:id="5"/>
    </w:p>
    <w:p>
      <w:pPr>
        <w:spacing w:after="0"/>
        <w:numPr>
          <w:ilvl w:val="0"/>
          <w:numId w:val="2"/>
        </w:numPr>
      </w:pPr>
      <w:r>
        <w:rPr/>
        <w:t xml:space="preserve">CeO2 structure stabilizer</w:t>
      </w:r>
    </w:p>
    <w:p>
      <w:pPr>
        <w:spacing w:after="0"/>
        <w:numPr>
          <w:ilvl w:val="0"/>
          <w:numId w:val="2"/>
        </w:numPr>
      </w:pPr>
      <w:r>
        <w:rPr/>
        <w:t xml:space="preserve">CeO2 activity promoter</w:t>
      </w:r>
    </w:p>
    <w:p>
      <w:pPr>
        <w:spacing w:after="0"/>
        <w:numPr>
          <w:ilvl w:val="0"/>
          <w:numId w:val="2"/>
        </w:numPr>
      </w:pPr>
      <w:r>
        <w:rPr/>
        <w:t xml:space="preserve">Energy penalty of CaLDRM</w:t>
      </w:r>
    </w:p>
    <w:p>
      <w:pPr>
        <w:spacing w:after="0"/>
        <w:numPr>
          <w:ilvl w:val="0"/>
          <w:numId w:val="2"/>
        </w:numPr>
      </w:pPr>
      <w:r>
        <w:rPr/>
        <w:t xml:space="preserve">Cost of CeO2 additive</w:t>
      </w:r>
    </w:p>
    <w:p>
      <w:pPr>
        <w:spacing w:after="0"/>
        <w:numPr>
          <w:ilvl w:val="0"/>
          <w:numId w:val="2"/>
        </w:numPr>
      </w:pPr>
      <w:r>
        <w:rPr/>
        <w:t xml:space="preserve">Counterarguments of CaLDRM</w:t>
      </w:r>
    </w:p>
    <w:p>
      <w:pPr>
        <w:numPr>
          <w:ilvl w:val="0"/>
          <w:numId w:val="2"/>
        </w:numPr>
      </w:pPr>
      <w:r>
        <w:rPr/>
        <w:t xml:space="preserve">Promotional content in CaLDRM article</w:t>
      </w:r>
    </w:p>
    <w:p>
      <w:pPr>
        <w:pStyle w:val="Heading1"/>
      </w:pPr>
      <w:bookmarkStart w:id="6" w:name="_Toc6"/>
      <w:r>
        <w:t>Report location:</w:t>
      </w:r>
      <w:bookmarkEnd w:id="6"/>
    </w:p>
    <w:p>
      <w:hyperlink r:id="rId8" w:history="1">
        <w:r>
          <w:rPr>
            <w:color w:val="2980b9"/>
            <w:u w:val="single"/>
          </w:rPr>
          <w:t xml:space="preserve">https://www.fullpicture.app/item/116bb7b971db11726c184d3d9265d820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BB4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24499" TargetMode="External"/><Relationship Id="rId8" Type="http://schemas.openxmlformats.org/officeDocument/2006/relationships/hyperlink" Target="https://www.fullpicture.app/item/116bb7b971db11726c184d3d9265d8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2023-03-05T17:14:39+01:00</dcterms:created>
  <dcterms:modified xsi:type="dcterms:W3CDTF">2023-03-05T17:14:39+01:00</dcterms:modified>
</cp:coreProperties>
</file>

<file path=docProps/custom.xml><?xml version="1.0" encoding="utf-8"?>
<Properties xmlns="http://schemas.openxmlformats.org/officeDocument/2006/custom-properties" xmlns:vt="http://schemas.openxmlformats.org/officeDocument/2006/docPropsVTypes"/>
</file>