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 Editing with CRISPR‐Cas: An Overview - Robb - 2019 - Current Protocols Essential Laboratory Techniques - Wiley Online Library</w:t>
      </w:r>
      <w:br/>
      <w:hyperlink r:id="rId7" w:history="1">
        <w:r>
          <w:rPr>
            <w:color w:val="2980b9"/>
            <w:u w:val="single"/>
          </w:rPr>
          <w:t xml:space="preserve">https://currentprotocols.onlinelibrary.wiley.com/doi/10.1002/cpet.36</w:t>
        </w:r>
      </w:hyperlink>
    </w:p>
    <w:p>
      <w:pPr>
        <w:pStyle w:val="Heading1"/>
      </w:pPr>
      <w:bookmarkStart w:id="2" w:name="_Toc2"/>
      <w:r>
        <w:t>Article summary:</w:t>
      </w:r>
      <w:bookmarkEnd w:id="2"/>
    </w:p>
    <w:p>
      <w:pPr>
        <w:jc w:val="both"/>
      </w:pPr>
      <w:r>
        <w:rPr/>
        <w:t xml:space="preserve">1. CRISPR-Cas nuclease–based genome editing is a high-profile technology that has advanced the field of genome editing by making it more accessible and programmable.</w:t>
      </w:r>
    </w:p>
    <w:p>
      <w:pPr>
        <w:jc w:val="both"/>
      </w:pPr>
      <w:r>
        <w:rPr/>
        <w:t xml:space="preserve"/>
      </w:r>
    </w:p>
    <w:p>
      <w:pPr>
        <w:jc w:val="both"/>
      </w:pPr>
      <w:r>
        <w:rPr/>
        <w:t xml:space="preserve">2. Genome editing involves making modifications to genomic DNA, with applications in research, gene knockouts, insertion of exogenous sequences, and stacking genes for desirable traits.</w:t>
      </w:r>
    </w:p>
    <w:p>
      <w:pPr>
        <w:jc w:val="both"/>
      </w:pPr>
      <w:r>
        <w:rPr/>
        <w:t xml:space="preserve"/>
      </w:r>
    </w:p>
    <w:p>
      <w:pPr>
        <w:jc w:val="both"/>
      </w:pPr>
      <w:r>
        <w:rPr/>
        <w:t xml:space="preserve">3. Genome editing relies on cellular mechanisms of DNA repair, double-stranded DNA breaks, and targeted nucleases to induce edits at desired regions.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这篇文章对CRISPR-Cas基因组编辑技术进行了全面的概述，强调了其在生物科学领域的重要性和广泛应用。然而，文章存在一些潜在的偏见和局限性。</w:t>
      </w:r>
    </w:p>
    <w:p>
      <w:pPr>
        <w:jc w:val="both"/>
      </w:pPr>
      <w:r>
        <w:rPr/>
        <w:t xml:space="preserve"/>
      </w:r>
    </w:p>
    <w:p>
      <w:pPr>
        <w:jc w:val="both"/>
      </w:pPr>
      <w:r>
        <w:rPr/>
        <w:t xml:space="preserve">首先，文章没有充分探讨CRISPR-Cas技术可能带来的风险和伦理问题。虽然提到了该技术在药物开发和治疗中的应用，但并未深入讨论可能导致的不良后果或道德考量。对于一个如此具有潜力和争议性的技术，应该更加全面地探讨其影响。</w:t>
      </w:r>
    </w:p>
    <w:p>
      <w:pPr>
        <w:jc w:val="both"/>
      </w:pPr>
      <w:r>
        <w:rPr/>
        <w:t xml:space="preserve"/>
      </w:r>
    </w:p>
    <w:p>
      <w:pPr>
        <w:jc w:val="both"/>
      </w:pPr>
      <w:r>
        <w:rPr/>
        <w:t xml:space="preserve">其次，文章似乎过分宣扬CRISPR-Cas技术的优势，而忽略了其他基因编辑技术可能存在的优点或适用场景。虽然CRISPR-Cas无疑是一项革命性的技术，但并非适用于所有情况。读者也应该了解其他方法的优缺点以及何时使用CRISPR-Cas可能不是最佳选择。</w:t>
      </w:r>
    </w:p>
    <w:p>
      <w:pPr>
        <w:jc w:val="both"/>
      </w:pPr>
      <w:r>
        <w:rPr/>
        <w:t xml:space="preserve"/>
      </w:r>
    </w:p>
    <w:p>
      <w:pPr>
        <w:jc w:val="both"/>
      </w:pPr>
      <w:r>
        <w:rPr/>
        <w:t xml:space="preserve">此外，文章没有提供足够的数据或案例来支持其主张。虽然提到了一些历史背景和基本概念，但缺乏具体实例或研究结果来证明CRISPR-Cas技术在实际应用中取得了多大成就。</w:t>
      </w:r>
    </w:p>
    <w:p>
      <w:pPr>
        <w:jc w:val="both"/>
      </w:pPr>
      <w:r>
        <w:rPr/>
        <w:t xml:space="preserve"/>
      </w:r>
    </w:p>
    <w:p>
      <w:pPr>
        <w:jc w:val="both"/>
      </w:pPr>
      <w:r>
        <w:rPr/>
        <w:t xml:space="preserve">总之，尽管这篇文章对CRISPR-Cas基因组编辑技术进行了概述，并介绍了其重要性和应用领域，但仍存在一些偏见和局限性。读者在阅读时应保持批判思维，并寻找更全面、客观的信息来源来评估这一技术的真正影响和潜力。</w:t>
      </w:r>
    </w:p>
    <w:p>
      <w:pPr>
        <w:pStyle w:val="Heading1"/>
      </w:pPr>
      <w:bookmarkStart w:id="5" w:name="_Toc5"/>
      <w:r>
        <w:t>Topics for further research:</w:t>
      </w:r>
      <w:bookmarkEnd w:id="5"/>
    </w:p>
    <w:p>
      <w:pPr>
        <w:spacing w:after="0"/>
        <w:numPr>
          <w:ilvl w:val="0"/>
          <w:numId w:val="2"/>
        </w:numPr>
      </w:pPr>
      <w:r>
        <w:rPr/>
        <w:t xml:space="preserve">CRISPR-Cas技术的风险和伦理问题
</w:t>
      </w:r>
    </w:p>
    <w:p>
      <w:pPr>
        <w:spacing w:after="0"/>
        <w:numPr>
          <w:ilvl w:val="0"/>
          <w:numId w:val="2"/>
        </w:numPr>
      </w:pPr>
      <w:r>
        <w:rPr/>
        <w:t xml:space="preserve">其他基因编辑技术的优点和适用场景
</w:t>
      </w:r>
    </w:p>
    <w:p>
      <w:pPr>
        <w:spacing w:after="0"/>
        <w:numPr>
          <w:ilvl w:val="0"/>
          <w:numId w:val="2"/>
        </w:numPr>
      </w:pPr>
      <w:r>
        <w:rPr/>
        <w:t xml:space="preserve">CRISPR-Cas技术的实际应用案例和研究结果
</w:t>
      </w:r>
    </w:p>
    <w:p>
      <w:pPr>
        <w:spacing w:after="0"/>
        <w:numPr>
          <w:ilvl w:val="0"/>
          <w:numId w:val="2"/>
        </w:numPr>
      </w:pPr>
      <w:r>
        <w:rPr/>
        <w:t xml:space="preserve">对CRISPR-Cas技术优势的过分宣扬
</w:t>
      </w:r>
    </w:p>
    <w:p>
      <w:pPr>
        <w:spacing w:after="0"/>
        <w:numPr>
          <w:ilvl w:val="0"/>
          <w:numId w:val="2"/>
        </w:numPr>
      </w:pPr>
      <w:r>
        <w:rPr/>
        <w:t xml:space="preserve">文章中缺乏数据和案例支持
</w:t>
      </w:r>
    </w:p>
    <w:p>
      <w:pPr>
        <w:numPr>
          <w:ilvl w:val="0"/>
          <w:numId w:val="2"/>
        </w:numPr>
      </w:pPr>
      <w:r>
        <w:rPr/>
        <w:t xml:space="preserve">阅读者应该保持批判思维，寻找更全面客观的信息来源</w:t>
      </w:r>
    </w:p>
    <w:p>
      <w:pPr>
        <w:pStyle w:val="Heading1"/>
      </w:pPr>
      <w:bookmarkStart w:id="6" w:name="_Toc6"/>
      <w:r>
        <w:t>Report location:</w:t>
      </w:r>
      <w:bookmarkEnd w:id="6"/>
    </w:p>
    <w:p>
      <w:hyperlink r:id="rId8" w:history="1">
        <w:r>
          <w:rPr>
            <w:color w:val="2980b9"/>
            <w:u w:val="single"/>
          </w:rPr>
          <w:t xml:space="preserve">https://www.fullpicture.app/item/118cdcc34442d6436d5060b82d3aa334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36D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urrentprotocols.onlinelibrary.wiley.com/doi/10.1002/cpet.36" TargetMode="External"/><Relationship Id="rId8" Type="http://schemas.openxmlformats.org/officeDocument/2006/relationships/hyperlink" Target="https://www.fullpicture.app/item/118cdcc34442d6436d5060b82d3aa3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2024-06-27T23:13:06+02:00</dcterms:created>
  <dcterms:modified xsi:type="dcterms:W3CDTF">2024-06-27T23:13:06+02:00</dcterms:modified>
</cp:coreProperties>
</file>

<file path=docProps/custom.xml><?xml version="1.0" encoding="utf-8"?>
<Properties xmlns="http://schemas.openxmlformats.org/officeDocument/2006/custom-properties" xmlns:vt="http://schemas.openxmlformats.org/officeDocument/2006/docPropsVTypes"/>
</file>