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Phase II Clinical Trial of Pembrolizumab and Enobosarm in Patients with Androgen Receptor‐Positive Metastatic Triple‐Negative Breast Cancer - PMC</w:t>
      </w:r>
      <w:br/>
      <w:hyperlink r:id="rId7" w:history="1">
        <w:r>
          <w:rPr>
            <w:color w:val="2980b9"/>
            <w:u w:val="single"/>
          </w:rPr>
          <w:t xml:space="preserve">https://www.ncbi.nlm.nih.gov/pmc/articles/PMC7873338/</w:t>
        </w:r>
      </w:hyperlink>
    </w:p>
    <w:p>
      <w:pPr>
        <w:pStyle w:val="Heading1"/>
      </w:pPr>
      <w:bookmarkStart w:id="2" w:name="_Toc2"/>
      <w:r>
        <w:t>Article summary:</w:t>
      </w:r>
      <w:bookmarkEnd w:id="2"/>
    </w:p>
    <w:p>
      <w:pPr>
        <w:jc w:val="both"/>
      </w:pPr>
      <w:r>
        <w:rPr/>
        <w:t xml:space="preserve">1. 本研究探索了安柏泊苷和依诺布韦在雄激素受体阳性转移性三阴性乳腺癌患者中的安全性和疗效。</w:t>
      </w:r>
    </w:p>
    <w:p>
      <w:pPr>
        <w:jc w:val="both"/>
      </w:pPr>
      <w:r>
        <w:rPr/>
        <w:t xml:space="preserve">2. 安柏泊苷和依诺布韦的联合治疗耐受性良好，但临床益处率仅为25%。</w:t>
      </w:r>
    </w:p>
    <w:p>
      <w:pPr>
        <w:jc w:val="both"/>
      </w:pPr>
      <w:r>
        <w:rPr/>
        <w:t xml:space="preserve">3. 未来需要进一步研究针对雄激素受体的靶向治疗与免疫检查点抑制剂的联合应用。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该文章是一项关于在雄激素受体阳性转移性三阴性乳腺癌患者中使用Pembrolizumab和Enobosarm的II期临床试验的报告。该研究旨在探讨这种组合治疗的安全性和有效性。然而，该文章存在一些偏见和缺失。</w:t>
      </w:r>
    </w:p>
    <w:p>
      <w:pPr>
        <w:jc w:val="both"/>
      </w:pPr>
      <w:r>
        <w:rPr/>
        <w:t xml:space="preserve"/>
      </w:r>
    </w:p>
    <w:p>
      <w:pPr>
        <w:jc w:val="both"/>
      </w:pPr>
      <w:r>
        <w:rPr/>
        <w:t xml:space="preserve">首先，该研究只包括18名患者，并且由于GTx-024药物供应的撤回而提前停止了试验。因此，样本量较小，结果可能不够可靠。</w:t>
      </w:r>
    </w:p>
    <w:p>
      <w:pPr>
        <w:jc w:val="both"/>
      </w:pPr>
      <w:r>
        <w:rPr/>
        <w:t xml:space="preserve"/>
      </w:r>
    </w:p>
    <w:p>
      <w:pPr>
        <w:jc w:val="both"/>
      </w:pPr>
      <w:r>
        <w:rPr/>
        <w:t xml:space="preserve">其次，该文章没有提供足够的证据来支持作者所得出的结论。虽然作者声称这种组合治疗“表现出了适度的临床益处率”，但实际上只有25%的患者在16周后显示出了临床益处。此外，只有2名患者（13%）显示出部分反应，其他大多数患者则表现为进展性疾病。</w:t>
      </w:r>
    </w:p>
    <w:p>
      <w:pPr>
        <w:jc w:val="both"/>
      </w:pPr>
      <w:r>
        <w:rPr/>
        <w:t xml:space="preserve"/>
      </w:r>
    </w:p>
    <w:p>
      <w:pPr>
        <w:jc w:val="both"/>
      </w:pPr>
      <w:r>
        <w:rPr/>
        <w:t xml:space="preserve">第三，该文章没有考虑到可能存在的风险或副作用。尽管作者声称这种组合治疗“良好耐受”，但仍有少数几个3级不良事件发生。</w:t>
      </w:r>
    </w:p>
    <w:p>
      <w:pPr>
        <w:jc w:val="both"/>
      </w:pPr>
      <w:r>
        <w:rPr/>
        <w:t xml:space="preserve"/>
      </w:r>
    </w:p>
    <w:p>
      <w:pPr>
        <w:jc w:val="both"/>
      </w:pPr>
      <w:r>
        <w:rPr/>
        <w:t xml:space="preserve">最后，该文章未能平等地呈现双方的观点。作者只关注了组合治疗的潜在益处，而未探讨可能存在的风险或副作用。此外，该文章没有提供足够的证据来支持作者所得出的结论。</w:t>
      </w:r>
    </w:p>
    <w:p>
      <w:pPr>
        <w:jc w:val="both"/>
      </w:pPr>
      <w:r>
        <w:rPr/>
        <w:t xml:space="preserve"/>
      </w:r>
    </w:p>
    <w:p>
      <w:pPr>
        <w:jc w:val="both"/>
      </w:pPr>
      <w:r>
        <w:rPr/>
        <w:t xml:space="preserve">综上所述，该文章存在一些偏见和缺失，需要更多的研究来确定这种组合治疗的安全性和有效性。同时，应该平等地呈现双方观点，并考虑可能存在的风险和副作用。</w:t>
      </w:r>
    </w:p>
    <w:p>
      <w:pPr>
        <w:pStyle w:val="Heading1"/>
      </w:pPr>
      <w:bookmarkStart w:id="5" w:name="_Toc5"/>
      <w:r>
        <w:t>Topics for further research:</w:t>
      </w:r>
      <w:bookmarkEnd w:id="5"/>
    </w:p>
    <w:p>
      <w:pPr>
        <w:spacing w:after="0"/>
        <w:numPr>
          <w:ilvl w:val="0"/>
          <w:numId w:val="2"/>
        </w:numPr>
      </w:pPr>
      <w:r>
        <w:rPr/>
        <w:t xml:space="preserve">Small sample size
</w:t>
      </w:r>
    </w:p>
    <w:p>
      <w:pPr>
        <w:spacing w:after="0"/>
        <w:numPr>
          <w:ilvl w:val="0"/>
          <w:numId w:val="2"/>
        </w:numPr>
      </w:pPr>
      <w:r>
        <w:rPr/>
        <w:t xml:space="preserve">Insufficient evidence to support conclusions
</w:t>
      </w:r>
    </w:p>
    <w:p>
      <w:pPr>
        <w:spacing w:after="0"/>
        <w:numPr>
          <w:ilvl w:val="0"/>
          <w:numId w:val="2"/>
        </w:numPr>
      </w:pPr>
      <w:r>
        <w:rPr/>
        <w:t xml:space="preserve">Lack of consideration of potential risks or side effects
</w:t>
      </w:r>
    </w:p>
    <w:p>
      <w:pPr>
        <w:spacing w:after="0"/>
        <w:numPr>
          <w:ilvl w:val="0"/>
          <w:numId w:val="2"/>
        </w:numPr>
      </w:pPr>
      <w:r>
        <w:rPr/>
        <w:t xml:space="preserve">Biased presentation of only potential benefits
</w:t>
      </w:r>
    </w:p>
    <w:p>
      <w:pPr>
        <w:spacing w:after="0"/>
        <w:numPr>
          <w:ilvl w:val="0"/>
          <w:numId w:val="2"/>
        </w:numPr>
      </w:pPr>
      <w:r>
        <w:rPr/>
        <w:t xml:space="preserve">Need for further research to determine safety and efficacy
</w:t>
      </w:r>
    </w:p>
    <w:p>
      <w:pPr>
        <w:numPr>
          <w:ilvl w:val="0"/>
          <w:numId w:val="2"/>
        </w:numPr>
      </w:pPr>
      <w:r>
        <w:rPr/>
        <w:t xml:space="preserve">Importance of considering both sides and potential risks and side effects.</w:t>
      </w:r>
    </w:p>
    <w:p>
      <w:pPr>
        <w:pStyle w:val="Heading1"/>
      </w:pPr>
      <w:bookmarkStart w:id="6" w:name="_Toc6"/>
      <w:r>
        <w:t>Report location:</w:t>
      </w:r>
      <w:bookmarkEnd w:id="6"/>
    </w:p>
    <w:p>
      <w:hyperlink r:id="rId8" w:history="1">
        <w:r>
          <w:rPr>
            <w:color w:val="2980b9"/>
            <w:u w:val="single"/>
          </w:rPr>
          <w:t xml:space="preserve">https://www.fullpicture.app/item/1254a232772db12e5a88fdd6d41d29ff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606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873338/" TargetMode="External"/><Relationship Id="rId8" Type="http://schemas.openxmlformats.org/officeDocument/2006/relationships/hyperlink" Target="https://www.fullpicture.app/item/1254a232772db12e5a88fdd6d41d29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2023-12-26T03:40:45+01:00</dcterms:created>
  <dcterms:modified xsi:type="dcterms:W3CDTF">2023-12-26T03:40:45+01:00</dcterms:modified>
</cp:coreProperties>
</file>

<file path=docProps/custom.xml><?xml version="1.0" encoding="utf-8"?>
<Properties xmlns="http://schemas.openxmlformats.org/officeDocument/2006/custom-properties" xmlns:vt="http://schemas.openxmlformats.org/officeDocument/2006/docPropsVTypes"/>
</file>