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Calcium-sensing receptors signal constitutive macropinocytosis and facilitate the uptake of NOD2 ligands in macrophages | Nature Communications</w:t>
      </w:r>
      <w:br/>
      <w:hyperlink r:id="rId7" w:history="1">
        <w:r>
          <w:rPr>
            <w:color w:val="2980b9"/>
            <w:u w:val="single"/>
          </w:rPr>
          <w:t xml:space="preserve">https://www.nature.com/articles/ncomms11284</w:t>
        </w:r>
      </w:hyperlink>
    </w:p>
    <w:p>
      <w:pPr>
        <w:pStyle w:val="Heading1"/>
      </w:pPr>
      <w:bookmarkStart w:id="2" w:name="_Toc2"/>
      <w:r>
        <w:t>Article summary:</w:t>
      </w:r>
      <w:bookmarkEnd w:id="2"/>
    </w:p>
    <w:p>
      <w:pPr>
        <w:jc w:val="both"/>
      </w:pPr>
      <w:r>
        <w:rPr/>
        <w:t xml:space="preserve">1. Macropinocytosis is an actin-driven process that enables cells to internalize large volumes of extracellular fluid, generating phase-bright vacuoles.</w:t>
      </w:r>
    </w:p>
    <w:p>
      <w:pPr>
        <w:jc w:val="both"/>
      </w:pPr>
      <w:r>
        <w:rPr/>
        <w:t xml:space="preserve">2. The spatially and temporally restricted changes in lipid composition contribute to the recruitment of several protein effectors, including guanine nucleotide exchange factors (GEFs).</w:t>
      </w:r>
    </w:p>
    <w:p>
      <w:pPr>
        <w:jc w:val="both"/>
      </w:pPr>
      <w:r>
        <w:rPr/>
        <w:t xml:space="preserve">3. This study reveals key differences between constitutive and growth factor-induced macropinocytosis in primary phagocytes, with a major distinguishing feature being the requirement for extracellular calcium.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“Calcium-sensing receptors signal constitutive macropinocytosis and facilitate the uptake of NOD2 ligands in macrophages” by Nature Communications provides a detailed overview of the mechanisms underlying macropinocytosis in dendritic cells (DCs) and macrophages. The authors present evidence that suggests two distinct modes of macropinocytosis exist in hMDMs, one induced by growth factors and one constitutive. They also identify a major distinguishing feature between these two modes—the requirement for extracellular calcium—and reveal the involvement of calcium-sensing receptors in constitutive macropinocytosis. </w:t>
      </w:r>
    </w:p>
    <w:p>
      <w:pPr>
        <w:jc w:val="both"/>
      </w:pPr>
      <w:r>
        <w:rPr/>
        <w:t xml:space="preserve">The article is well written and provides a comprehensive overview of the topic at hand. It is clear that the authors have conducted extensive research on this topic, as evidenced by their thorough discussion of relevant literature and their use of appropriate experimental techniques to validate their findings. Furthermore, they provide clear explanations for their results and draw meaningful conclusions from them. </w:t>
      </w:r>
    </w:p>
    <w:p>
      <w:pPr>
        <w:jc w:val="both"/>
      </w:pPr>
      <w:r>
        <w:rPr/>
        <w:t xml:space="preserve">However, there are some potential biases present in the article which should be noted. For example, while the authors discuss various aspects of both stimulus induced and constitutive macropinocytosis, they focus primarily on the latter mode due to its unique behaviour among DCs and macrophages. Additionally, while they do mention other Rho family GTPases such as Cdc42 and RhoG which are required for macropinocytosis, they do not provide any further details about their function or role in this process. Finally, it should be noted that while this article provides valuable insights into how calcium-sensing receptors signal constitutive macropinocytosis, it does not explore any potential risks associated with this process or discuss any possible counterarguments to its findings.</w:t>
      </w:r>
    </w:p>
    <w:p>
      <w:pPr>
        <w:pStyle w:val="Heading1"/>
      </w:pPr>
      <w:bookmarkStart w:id="5" w:name="_Toc5"/>
      <w:r>
        <w:t>Topics for further research:</w:t>
      </w:r>
      <w:bookmarkEnd w:id="5"/>
    </w:p>
    <w:p>
      <w:pPr>
        <w:spacing w:after="0"/>
        <w:numPr>
          <w:ilvl w:val="0"/>
          <w:numId w:val="2"/>
        </w:numPr>
      </w:pPr>
      <w:r>
        <w:rPr/>
        <w:t xml:space="preserve">Cdc42 and RhoG GTPases in macropinocytosis</w:t>
      </w:r>
    </w:p>
    <w:p>
      <w:pPr>
        <w:spacing w:after="0"/>
        <w:numPr>
          <w:ilvl w:val="0"/>
          <w:numId w:val="2"/>
        </w:numPr>
      </w:pPr>
      <w:r>
        <w:rPr/>
        <w:t xml:space="preserve">Stimulus-induced macropinocytosis</w:t>
      </w:r>
    </w:p>
    <w:p>
      <w:pPr>
        <w:spacing w:after="0"/>
        <w:numPr>
          <w:ilvl w:val="0"/>
          <w:numId w:val="2"/>
        </w:numPr>
      </w:pPr>
      <w:r>
        <w:rPr/>
        <w:t xml:space="preserve">Potential risks of macropinocytosis</w:t>
      </w:r>
    </w:p>
    <w:p>
      <w:pPr>
        <w:spacing w:after="0"/>
        <w:numPr>
          <w:ilvl w:val="0"/>
          <w:numId w:val="2"/>
        </w:numPr>
      </w:pPr>
      <w:r>
        <w:rPr/>
        <w:t xml:space="preserve">Counterarguments to macropinocytosis</w:t>
      </w:r>
    </w:p>
    <w:p>
      <w:pPr>
        <w:spacing w:after="0"/>
        <w:numPr>
          <w:ilvl w:val="0"/>
          <w:numId w:val="2"/>
        </w:numPr>
      </w:pPr>
      <w:r>
        <w:rPr/>
        <w:t xml:space="preserve">Calcium-sensing receptors in macrophages</w:t>
      </w:r>
    </w:p>
    <w:p>
      <w:pPr>
        <w:numPr>
          <w:ilvl w:val="0"/>
          <w:numId w:val="2"/>
        </w:numPr>
      </w:pPr>
      <w:r>
        <w:rPr/>
        <w:t xml:space="preserve">Role of calcium in macropinocytosis</w:t>
      </w:r>
    </w:p>
    <w:p>
      <w:pPr>
        <w:pStyle w:val="Heading1"/>
      </w:pPr>
      <w:bookmarkStart w:id="6" w:name="_Toc6"/>
      <w:r>
        <w:t>Report location:</w:t>
      </w:r>
      <w:bookmarkEnd w:id="6"/>
    </w:p>
    <w:p>
      <w:hyperlink r:id="rId8" w:history="1">
        <w:r>
          <w:rPr>
            <w:color w:val="2980b9"/>
            <w:u w:val="single"/>
          </w:rPr>
          <w:t xml:space="preserve">https://www.fullpicture.app/item/127f4cf9648b56e3007bdb9b64911093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D7A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comms11284" TargetMode="External"/><Relationship Id="rId8" Type="http://schemas.openxmlformats.org/officeDocument/2006/relationships/hyperlink" Target="https://www.fullpicture.app/item/127f4cf9648b56e3007bdb9b649110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2023-02-19T02:23:51+01:00</dcterms:created>
  <dcterms:modified xsi:type="dcterms:W3CDTF">2023-02-19T02:23:51+01:00</dcterms:modified>
</cp:coreProperties>
</file>

<file path=docProps/custom.xml><?xml version="1.0" encoding="utf-8"?>
<Properties xmlns="http://schemas.openxmlformats.org/officeDocument/2006/custom-properties" xmlns:vt="http://schemas.openxmlformats.org/officeDocument/2006/docPropsVTypes"/>
</file>