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Dual-channel molecularly imprinted sensor based on dual-potential electrochemiluminescence of Zn-MOFs for double detection of trace chloramphenicol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https://www.sciencedirect.com/science/article/pii/S0308814623002443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本文设计了一种新的双电位电化学发光分子印迹传感器，用于检测残留氯霉素的双重检测。</w:t>
      </w:r>
    </w:p>
    <w:p>
      <w:pPr>
        <w:jc w:val="both"/>
      </w:pPr>
      <w:r>
        <w:rPr/>
        <w:t xml:space="preserve">2. 首次使用Zn-MOFs作为双信号ECL发射体，以实现分子传感系统。</w:t>
      </w:r>
    </w:p>
    <w:p>
      <w:pPr>
        <w:jc w:val="both"/>
      </w:pPr>
      <w:r>
        <w:rPr/>
        <w:t xml:space="preserve">3. 该高性能的双通道ECL传感器大大扩展了多功能荧光体在MIP传感器中的应用前景。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本文是一篇关于Zn-MOFs在分子传感中应用的有关研究，旨在开发一种新的、高效、快速、低成本、便携式的氯霉素（CAP）检测方法。作者对此进行了详尽考察，并提出了相关理论和实验数据来证明他们的想法。</w:t>
      </w:r>
    </w:p>
    <w:p>
      <w:pPr>
        <w:jc w:val="both"/>
      </w:pPr>
      <w:r>
        <w:rPr/>
        <w:t xml:space="preserve">然而，本文也存在一定的偏见和不足之处。首先，作者将Zn-MOFs作为ECL信号探头进行修饰，但是并没有对其他常见信号探头如金属氧化物、金属氰化物或金属卤化物进行对比测试。因此，无法得出Zn-MOFs是否真正是一个优越的ECL信号探头。此外，作者也未考虑到CAP在不同pH条件下对MIP形成影响大小的问题。因此，无法得出CAP在不同pH条件下对MIP形成影响大小的问题。</w:t>
      </w:r>
    </w:p>
    <w:p>
      <w:pPr>
        <w:jc w:val="both"/>
      </w:pPr>
      <w:r>
        <w:rPr/>
        <w:t xml:space="preserve">此外，作者也未考虑到CAP在不同pH条件下对MIP形成影响大小的问题。因此，无法得出CAP在不同pH条件下对MIP形成影响大小的问题。</w:t>
      </w:r>
    </w:p>
    <w:p>
      <w:pPr>
        <w:jc w:val="both"/>
      </w:pPr>
      <w:r>
        <w:rPr/>
        <w:t xml:space="preserve">总之：本文是一篇关于Zn-MOFs在分子传感中应用的相关研究文章；然考存在一定的偏见性、片面性、无根据性、考虑不周之处、所提出主张存在证据不足之处、未能平衡呈现及风险隐忧方面存在问题。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Zn-MOFs ECL信号探头对比测试；</w:t>
      </w:r>
    </w:p>
    <w:p>
      <w:pPr>
        <w:spacing w:after="0"/>
        <w:numPr>
          <w:ilvl w:val="0"/>
          <w:numId w:val="2"/>
        </w:numPr>
      </w:pPr>
      <w:r>
        <w:rPr/>
        <w:t xml:space="preserve">CAP在不同pH条件下对MIP形成影响；</w:t>
      </w:r>
    </w:p>
    <w:p>
      <w:pPr>
        <w:spacing w:after="0"/>
        <w:numPr>
          <w:ilvl w:val="0"/>
          <w:numId w:val="2"/>
        </w:numPr>
      </w:pPr>
      <w:r>
        <w:rPr/>
        <w:t xml:space="preserve">CAP检测方法的高效性；</w:t>
      </w:r>
    </w:p>
    <w:p>
      <w:pPr>
        <w:spacing w:after="0"/>
        <w:numPr>
          <w:ilvl w:val="0"/>
          <w:numId w:val="2"/>
        </w:numPr>
      </w:pPr>
      <w:r>
        <w:rPr/>
        <w:t xml:space="preserve">CAP检测方法的快速性；</w:t>
      </w:r>
    </w:p>
    <w:p>
      <w:pPr>
        <w:spacing w:after="0"/>
        <w:numPr>
          <w:ilvl w:val="0"/>
          <w:numId w:val="2"/>
        </w:numPr>
      </w:pPr>
      <w:r>
        <w:rPr/>
        <w:t xml:space="preserve">CAP检测方法的低成本性；</w:t>
      </w:r>
    </w:p>
    <w:p>
      <w:pPr>
        <w:numPr>
          <w:ilvl w:val="0"/>
          <w:numId w:val="2"/>
        </w:numPr>
      </w:pPr>
      <w:r>
        <w:rPr/>
        <w:t xml:space="preserve">CAP检测方法的便携性。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https://www.fullpicture.app/item/128bdf2e05618a983e001704f4b2087e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E330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308814623002443" TargetMode="External"/><Relationship Id="rId8" Type="http://schemas.openxmlformats.org/officeDocument/2006/relationships/hyperlink" Target="https://www.fullpicture.app/item/128bdf2e05618a983e001704f4b2087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2023-02-28T00:16:52+01:00</dcterms:created>
  <dcterms:modified xsi:type="dcterms:W3CDTF">2023-02-28T00:16:52+01:00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