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Prices and Clinical Benefit of National Price-Negotiated Anticancer Medicines in China - PMC</w:t>
      </w:r>
      <w:br/>
      <w:hyperlink r:id="rId7" w:history="1">
        <w:r>
          <w:rPr>
            <w:color w:val="2980b9"/>
            <w:u w:val="single"/>
          </w:rPr>
          <w:t xml:space="preserve">https://www.ncbi.nlm.nih.gov/pmc/articles/PMC9270265/</w:t>
        </w:r>
      </w:hyperlink>
    </w:p>
    <w:p>
      <w:pPr>
        <w:pStyle w:val="Heading1"/>
      </w:pPr>
      <w:bookmarkStart w:id="2" w:name="_Toc2"/>
      <w:r>
        <w:t>Article summary:</w:t>
      </w:r>
      <w:bookmarkEnd w:id="2"/>
    </w:p>
    <w:p>
      <w:pPr>
        <w:jc w:val="both"/>
      </w:pPr>
      <w:r>
        <w:rPr/>
        <w:t xml:space="preserve">1. 中国通过国家价格谈判降低了抗癌药物的价格，但药物的日常成本与临床效益之间没有明显的相关性。</w:t>
      </w:r>
    </w:p>
    <w:p>
      <w:pPr>
        <w:jc w:val="both"/>
      </w:pPr>
      <w:r>
        <w:rPr/>
        <w:t xml:space="preserve">2. 对于在2020年列入国家医保药品目录（NRDL）中的新的癌症适应症，其日常成本与生存期（OS）效益之间存在负相关性。</w:t>
      </w:r>
    </w:p>
    <w:p>
      <w:pPr>
        <w:jc w:val="both"/>
      </w:pPr>
      <w:r>
        <w:rPr/>
        <w:t xml:space="preserve">3. 需要建立更透明和可靠的定价方法，以促进基于价值的抗癌药物和医疗系统效率。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这篇文章的标题是《中国国家谈判抗癌药物的价格和临床效益》，它探讨了中国国家谈判抗癌药物的价格与价值之间的关系。然而，文章存在一些潜在的偏见和问题。</w:t>
      </w:r>
    </w:p>
    <w:p>
      <w:pPr>
        <w:jc w:val="both"/>
      </w:pPr>
      <w:r>
        <w:rPr/>
        <w:t xml:space="preserve"/>
      </w:r>
    </w:p>
    <w:p>
      <w:pPr>
        <w:jc w:val="both"/>
      </w:pPr>
      <w:r>
        <w:rPr/>
        <w:t xml:space="preserve">首先，文章没有提供关于作者或研究机构的背景信息，这可能导致读者对作者的立场和潜在利益产生怀疑。此外，文章没有明确说明研究方法和数据收集过程，使得读者难以评估研究的可靠性和准确性。</w:t>
      </w:r>
    </w:p>
    <w:p>
      <w:pPr>
        <w:jc w:val="both"/>
      </w:pPr>
      <w:r>
        <w:rPr/>
        <w:t xml:space="preserve"/>
      </w:r>
    </w:p>
    <w:p>
      <w:pPr>
        <w:jc w:val="both"/>
      </w:pPr>
      <w:r>
        <w:rPr/>
        <w:t xml:space="preserve">其次，文章只关注了价格与临床效益之间的相关性，并未考虑其他因素对药物定价和医疗系统效率的影响。例如，文章没有讨论药物研发成本、市场竞争、医保政策等因素对药物价格形成的影响。</w:t>
      </w:r>
    </w:p>
    <w:p>
      <w:pPr>
        <w:jc w:val="both"/>
      </w:pPr>
      <w:r>
        <w:rPr/>
        <w:t xml:space="preserve"/>
      </w:r>
    </w:p>
    <w:p>
      <w:pPr>
        <w:jc w:val="both"/>
      </w:pPr>
      <w:r>
        <w:rPr/>
        <w:t xml:space="preserve">此外，文章提到中国实施了基于成本效益证据的价格谈判策略，并暗示这是一个有效控制药物价格的方法。然而，文章并未提供足够的证据来支持这一主张，并未探讨该策略可能存在的局限性和风险。</w:t>
      </w:r>
    </w:p>
    <w:p>
      <w:pPr>
        <w:jc w:val="both"/>
      </w:pPr>
      <w:r>
        <w:rPr/>
        <w:t xml:space="preserve"/>
      </w:r>
    </w:p>
    <w:p>
      <w:pPr>
        <w:jc w:val="both"/>
      </w:pPr>
      <w:r>
        <w:rPr/>
        <w:t xml:space="preserve">最后，在呈现结论时，文章声称尽管谈判政策降低了中国抗癌药物的价格，但并未观察到其价格与临床效益之间的显著相关性。然而，文章并未提供足够的数据和分析来支持这一结论，并未探讨其他可能解释这种缺乏相关性的因素。</w:t>
      </w:r>
    </w:p>
    <w:p>
      <w:pPr>
        <w:jc w:val="both"/>
      </w:pPr>
      <w:r>
        <w:rPr/>
        <w:t xml:space="preserve"/>
      </w:r>
    </w:p>
    <w:p>
      <w:pPr>
        <w:jc w:val="both"/>
      </w:pPr>
      <w:r>
        <w:rPr/>
        <w:t xml:space="preserve">总体而言，这篇文章存在一些潜在的偏见和问题，包括缺乏透明度、不全面报道、无根据的主张和缺失的考虑点。读者应该对其中提出的结论保持怀疑，并寻找更多可靠和全面的信息来评估中国国家谈判抗癌药物政策的效果。</w:t>
      </w:r>
    </w:p>
    <w:p>
      <w:pPr>
        <w:pStyle w:val="Heading1"/>
      </w:pPr>
      <w:bookmarkStart w:id="5" w:name="_Toc5"/>
      <w:r>
        <w:t>Topics for further research:</w:t>
      </w:r>
      <w:bookmarkEnd w:id="5"/>
    </w:p>
    <w:p>
      <w:pPr>
        <w:spacing w:after="0"/>
        <w:numPr>
          <w:ilvl w:val="0"/>
          <w:numId w:val="2"/>
        </w:numPr>
      </w:pPr>
      <w:r>
        <w:rPr/>
        <w:t xml:space="preserve">中国国家谈判抗癌药物的研发成本
</w:t>
      </w:r>
    </w:p>
    <w:p>
      <w:pPr>
        <w:spacing w:after="0"/>
        <w:numPr>
          <w:ilvl w:val="0"/>
          <w:numId w:val="2"/>
        </w:numPr>
      </w:pPr>
      <w:r>
        <w:rPr/>
        <w:t xml:space="preserve">中国抗癌药物市场竞争情况
</w:t>
      </w:r>
    </w:p>
    <w:p>
      <w:pPr>
        <w:spacing w:after="0"/>
        <w:numPr>
          <w:ilvl w:val="0"/>
          <w:numId w:val="2"/>
        </w:numPr>
      </w:pPr>
      <w:r>
        <w:rPr/>
        <w:t xml:space="preserve">中国医保政策对药物价格的影响
</w:t>
      </w:r>
    </w:p>
    <w:p>
      <w:pPr>
        <w:spacing w:after="0"/>
        <w:numPr>
          <w:ilvl w:val="0"/>
          <w:numId w:val="2"/>
        </w:numPr>
      </w:pPr>
      <w:r>
        <w:rPr/>
        <w:t xml:space="preserve">基于成本效益证据的价格谈判策略的局限性和风险
</w:t>
      </w:r>
    </w:p>
    <w:p>
      <w:pPr>
        <w:spacing w:after="0"/>
        <w:numPr>
          <w:ilvl w:val="0"/>
          <w:numId w:val="2"/>
        </w:numPr>
      </w:pPr>
      <w:r>
        <w:rPr/>
        <w:t xml:space="preserve">其他可能解释价格与临床效益之间缺乏相关性的因素
</w:t>
      </w:r>
    </w:p>
    <w:p>
      <w:pPr>
        <w:numPr>
          <w:ilvl w:val="0"/>
          <w:numId w:val="2"/>
        </w:numPr>
      </w:pPr>
      <w:r>
        <w:rPr/>
        <w:t xml:space="preserve">中国国家谈判抗癌药物政策的整体效果评估</w:t>
      </w:r>
    </w:p>
    <w:p>
      <w:pPr>
        <w:pStyle w:val="Heading1"/>
      </w:pPr>
      <w:bookmarkStart w:id="6" w:name="_Toc6"/>
      <w:r>
        <w:t>Report location:</w:t>
      </w:r>
      <w:bookmarkEnd w:id="6"/>
    </w:p>
    <w:p>
      <w:hyperlink r:id="rId8" w:history="1">
        <w:r>
          <w:rPr>
            <w:color w:val="2980b9"/>
            <w:u w:val="single"/>
          </w:rPr>
          <w:t xml:space="preserve">https://www.fullpicture.app/item/132858942796604b8e40ccf858d35fe0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62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70265/" TargetMode="External"/><Relationship Id="rId8" Type="http://schemas.openxmlformats.org/officeDocument/2006/relationships/hyperlink" Target="https://www.fullpicture.app/item/132858942796604b8e40ccf858d35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2024-04-13T15:38:33+02:00</dcterms:created>
  <dcterms:modified xsi:type="dcterms:W3CDTF">2024-04-13T15:38:33+02:00</dcterms:modified>
</cp:coreProperties>
</file>

<file path=docProps/custom.xml><?xml version="1.0" encoding="utf-8"?>
<Properties xmlns="http://schemas.openxmlformats.org/officeDocument/2006/custom-properties" xmlns:vt="http://schemas.openxmlformats.org/officeDocument/2006/docPropsVTypes"/>
</file>