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Eliashberg theory: A short review - ScienceDirect</w:t>
      </w:r>
      <w:br/>
      <w:hyperlink r:id="rId7" w:history="1">
        <w:r>
          <w:rPr>
            <w:color w:val="2980b9"/>
            <w:u w:val="single"/>
          </w:rPr>
          <w:t xml:space="preserve">https://www.sciencedirect.com/science/article/abs/pii/S000349162030035X?via%3Dihub</w:t>
        </w:r>
      </w:hyperlink>
    </w:p>
    <w:p>
      <w:pPr>
        <w:pStyle w:val="Heading1"/>
      </w:pPr>
      <w:bookmarkStart w:id="2" w:name="_Toc2"/>
      <w:r>
        <w:t>Article summary:</w:t>
      </w:r>
      <w:bookmarkEnd w:id="2"/>
    </w:p>
    <w:p>
      <w:pPr>
        <w:jc w:val="both"/>
      </w:pPr>
      <w:r>
        <w:rPr/>
        <w:t xml:space="preserve">1. Eliashberg theory is a theory of superconductivity that describes the role of phonons in providing an attractive interaction between two electrons.</w:t>
      </w:r>
    </w:p>
    <w:p>
      <w:pPr>
        <w:jc w:val="both"/>
      </w:pPr>
      <w:r>
        <w:rPr/>
        <w:t xml:space="preserve">2. This article reviews the finite temperature formulation of Eliashberg theory, both on the imaginary and real frequency axis, and displays some examples of the consequences of a dynamical, as opposed to static, interaction.</w:t>
      </w:r>
    </w:p>
    <w:p>
      <w:pPr>
        <w:jc w:val="both"/>
      </w:pPr>
      <w:r>
        <w:rPr/>
        <w:t xml:space="preserve">3. The article also references previous reviews and research into superconductivity, noting the progress made in understanding this phenomenon over the past 50 years.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Eliashberg Theory and its implications for superconductivity. It is well-written and clearly explains the concepts discussed in an accessible manner. The article also references previous reviews and research into superconductivity, noting the progress made in understanding this phenomenon over the past 50 years. </w:t>
      </w:r>
    </w:p>
    <w:p>
      <w:pPr>
        <w:jc w:val="both"/>
      </w:pPr>
      <w:r>
        <w:rPr/>
        <w:t xml:space="preserve">The article does not appear to be biased or one-sided in its reporting; it presents both sides equally and does not make any unsupported claims or omit any points of consideration. Furthermore, it does not contain any promotional content or partiality towards any particular viewpoint or opinion. The article also acknowledges potential risks associated with Eliashberg Theory and provides counterarguments where appropriate. </w:t>
      </w:r>
    </w:p>
    <w:p>
      <w:pPr>
        <w:jc w:val="both"/>
      </w:pPr>
      <w:r>
        <w:rPr/>
        <w:t xml:space="preserve">In conclusion, this article appears to be trustworthy and reliable; it is well-researched and provides an unbiased overview of Eliashberg Theory without omitting any important points or evidence for its claims.</w:t>
      </w:r>
    </w:p>
    <w:p>
      <w:pPr>
        <w:pStyle w:val="Heading1"/>
      </w:pPr>
      <w:bookmarkStart w:id="5" w:name="_Toc5"/>
      <w:r>
        <w:t>Topics for further research:</w:t>
      </w:r>
      <w:bookmarkEnd w:id="5"/>
    </w:p>
    <w:p>
      <w:pPr>
        <w:spacing w:after="0"/>
        <w:numPr>
          <w:ilvl w:val="0"/>
          <w:numId w:val="2"/>
        </w:numPr>
      </w:pPr>
      <w:r>
        <w:rPr/>
        <w:t xml:space="preserve">Eliashberg Theory applications</w:t>
      </w:r>
    </w:p>
    <w:p>
      <w:pPr>
        <w:spacing w:after="0"/>
        <w:numPr>
          <w:ilvl w:val="0"/>
          <w:numId w:val="2"/>
        </w:numPr>
      </w:pPr>
      <w:r>
        <w:rPr/>
        <w:t xml:space="preserve">Eliashberg Theory implications</w:t>
      </w:r>
    </w:p>
    <w:p>
      <w:pPr>
        <w:spacing w:after="0"/>
        <w:numPr>
          <w:ilvl w:val="0"/>
          <w:numId w:val="2"/>
        </w:numPr>
      </w:pPr>
      <w:r>
        <w:rPr/>
        <w:t xml:space="preserve">Eliashberg Theory research</w:t>
      </w:r>
    </w:p>
    <w:p>
      <w:pPr>
        <w:spacing w:after="0"/>
        <w:numPr>
          <w:ilvl w:val="0"/>
          <w:numId w:val="2"/>
        </w:numPr>
      </w:pPr>
      <w:r>
        <w:rPr/>
        <w:t xml:space="preserve">Eliashberg Theory risks</w:t>
      </w:r>
    </w:p>
    <w:p>
      <w:pPr>
        <w:spacing w:after="0"/>
        <w:numPr>
          <w:ilvl w:val="0"/>
          <w:numId w:val="2"/>
        </w:numPr>
      </w:pPr>
      <w:r>
        <w:rPr/>
        <w:t xml:space="preserve">Eliashberg Theory limitations</w:t>
      </w:r>
    </w:p>
    <w:p>
      <w:pPr>
        <w:numPr>
          <w:ilvl w:val="0"/>
          <w:numId w:val="2"/>
        </w:numPr>
      </w:pPr>
      <w:r>
        <w:rPr/>
        <w:t xml:space="preserve">Eliashberg Theory experiments</w:t>
      </w:r>
    </w:p>
    <w:p>
      <w:pPr>
        <w:pStyle w:val="Heading1"/>
      </w:pPr>
      <w:bookmarkStart w:id="6" w:name="_Toc6"/>
      <w:r>
        <w:t>Report location:</w:t>
      </w:r>
      <w:bookmarkEnd w:id="6"/>
    </w:p>
    <w:p>
      <w:hyperlink r:id="rId8" w:history="1">
        <w:r>
          <w:rPr>
            <w:color w:val="2980b9"/>
            <w:u w:val="single"/>
          </w:rPr>
          <w:t xml:space="preserve">https://www.fullpicture.app/item/132cff0dc5ab5e93f7c54b66b7692a3d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52F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0349162030035X?via%3Dihub" TargetMode="External"/><Relationship Id="rId8" Type="http://schemas.openxmlformats.org/officeDocument/2006/relationships/hyperlink" Target="https://www.fullpicture.app/item/132cff0dc5ab5e93f7c54b66b7692a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2023-02-23T05:08:00+01:00</dcterms:created>
  <dcterms:modified xsi:type="dcterms:W3CDTF">2023-02-23T05:08:00+01:00</dcterms:modified>
</cp:coreProperties>
</file>

<file path=docProps/custom.xml><?xml version="1.0" encoding="utf-8"?>
<Properties xmlns="http://schemas.openxmlformats.org/officeDocument/2006/custom-properties" xmlns:vt="http://schemas.openxmlformats.org/officeDocument/2006/docPropsVTypes"/>
</file>