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theory of rational marriage and divorce - ScienceDirect</w:t>
      </w:r>
      <w:br/>
      <w:hyperlink r:id="rId7" w:history="1">
        <w:r>
          <w:rPr>
            <w:color w:val="2980b9"/>
            <w:u w:val="single"/>
          </w:rPr>
          <w:t xml:space="preserve">https://www.sciencedirect.com/science/article/pii/S0014292108000172</w:t>
        </w:r>
      </w:hyperlink>
    </w:p>
    <w:p>
      <w:pPr>
        <w:pStyle w:val="Heading1"/>
      </w:pPr>
      <w:bookmarkStart w:id="2" w:name="_Toc2"/>
      <w:r>
        <w:t>Article summary:</w:t>
      </w:r>
      <w:bookmarkEnd w:id="2"/>
    </w:p>
    <w:p>
      <w:pPr>
        <w:jc w:val="both"/>
      </w:pPr>
      <w:r>
        <w:rPr/>
        <w:t xml:space="preserve">1. The article explores the idea that rational individuals may enter into marriage knowing that it may not be forever, similar to purchasing a "starter home" with the intention of eventually trading up.</w:t>
      </w:r>
    </w:p>
    <w:p>
      <w:pPr>
        <w:jc w:val="both"/>
      </w:pPr>
      <w:r>
        <w:rPr/>
        <w:t xml:space="preserve">2. The analysis highlights the importance of strategic interaction in determining marital stability and shows that marriages with partners who are similar in tastes and productive capacities are more likely to be stable.</w:t>
      </w:r>
    </w:p>
    <w:p>
      <w:pPr>
        <w:jc w:val="both"/>
      </w:pPr>
      <w:r>
        <w:rPr/>
        <w:t xml:space="preserve">3. The article presents a model for household formation and dissolution as a two-period game, where each participant is offered a partner and both potential spouses decide whether or not to marry, followed by a decision at the end of the first period on whether to remain married or divorce.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theory of rational marriage and divorce" explores the economic incentives behind household formation and dissolution. The authors argue that individuals may enter into marriages knowing that they may not last forever, similar to how individuals purchase starter homes with the intention of eventually trading up to something larger and more luxurious. The authors suggest that there are economies of scale associated with living as a couple rather than in two separate households, and entering into marriage may be worthwhile even if one ultimately ends up divorced.</w:t>
      </w:r>
    </w:p>
    <w:p>
      <w:pPr>
        <w:jc w:val="both"/>
      </w:pPr>
      <w:r>
        <w:rPr/>
        <w:t xml:space="preserve"/>
      </w:r>
    </w:p>
    <w:p>
      <w:pPr>
        <w:jc w:val="both"/>
      </w:pPr>
      <w:r>
        <w:rPr/>
        <w:t xml:space="preserve">While the article provides an interesting perspective on the economics of marriage and divorce, it has several potential biases and limitations. Firstly, the authors assume that individuals make rational decisions based on economic incentives, which may not always be the case. Emotional factors such as love, companionship, and social pressure can also play a significant role in decisions related to marriage and divorce.</w:t>
      </w:r>
    </w:p>
    <w:p>
      <w:pPr>
        <w:jc w:val="both"/>
      </w:pPr>
      <w:r>
        <w:rPr/>
        <w:t xml:space="preserve"/>
      </w:r>
    </w:p>
    <w:p>
      <w:pPr>
        <w:jc w:val="both"/>
      </w:pPr>
      <w:r>
        <w:rPr/>
        <w:t xml:space="preserve">Secondly, the article assumes that households consist of only two individuals, which is not representative of all households. There are many different types of family structures, including single-parent households, blended families, and extended families. These different structures can have unique dynamics that affect household formation and dissolution.</w:t>
      </w:r>
    </w:p>
    <w:p>
      <w:pPr>
        <w:jc w:val="both"/>
      </w:pPr>
      <w:r>
        <w:rPr/>
        <w:t xml:space="preserve"/>
      </w:r>
    </w:p>
    <w:p>
      <w:pPr>
        <w:jc w:val="both"/>
      </w:pPr>
      <w:r>
        <w:rPr/>
        <w:t xml:space="preserve">Thirdly, the article does not consider the impact of cultural or societal norms on marriage and divorce rates. Different cultures have different attitudes towards marriage and divorce, which can influence individual decision-making.</w:t>
      </w:r>
    </w:p>
    <w:p>
      <w:pPr>
        <w:jc w:val="both"/>
      </w:pPr>
      <w:r>
        <w:rPr/>
        <w:t xml:space="preserve"/>
      </w:r>
    </w:p>
    <w:p>
      <w:pPr>
        <w:jc w:val="both"/>
      </w:pPr>
      <w:r>
        <w:rPr/>
        <w:t xml:space="preserve">Finally, while the article suggests that marriages involving partners who are similar in tastes or productive capacities are more likely to be stable, it does not explore potential counterarguments or alternative perspectives. For example, some research suggests that couples who have complementary skills or interests may actually have stronger relationships.</w:t>
      </w:r>
    </w:p>
    <w:p>
      <w:pPr>
        <w:jc w:val="both"/>
      </w:pPr>
      <w:r>
        <w:rPr/>
        <w:t xml:space="preserve"/>
      </w:r>
    </w:p>
    <w:p>
      <w:pPr>
        <w:jc w:val="both"/>
      </w:pPr>
      <w:r>
        <w:rPr/>
        <w:t xml:space="preserve">In conclusion, while "A theory of rational marriage and divorce" provides an interesting perspective on the economics of household formation and dissolution, it has several potential biases and limitations. It is important to consider a range of factors when exploring this complex topic.</w:t>
      </w:r>
    </w:p>
    <w:p>
      <w:pPr>
        <w:pStyle w:val="Heading1"/>
      </w:pPr>
      <w:bookmarkStart w:id="5" w:name="_Toc5"/>
      <w:r>
        <w:t>Topics for further research:</w:t>
      </w:r>
      <w:bookmarkEnd w:id="5"/>
    </w:p>
    <w:p>
      <w:pPr>
        <w:spacing w:after="0"/>
        <w:numPr>
          <w:ilvl w:val="0"/>
          <w:numId w:val="2"/>
        </w:numPr>
      </w:pPr>
      <w:r>
        <w:rPr/>
        <w:t xml:space="preserve">Cultural attitudes towards marriage and divorce
</w:t>
      </w:r>
    </w:p>
    <w:p>
      <w:pPr>
        <w:spacing w:after="0"/>
        <w:numPr>
          <w:ilvl w:val="0"/>
          <w:numId w:val="2"/>
        </w:numPr>
      </w:pPr>
      <w:r>
        <w:rPr/>
        <w:t xml:space="preserve">Impact of emotional factors on marriage and divorce decisions
</w:t>
      </w:r>
    </w:p>
    <w:p>
      <w:pPr>
        <w:spacing w:after="0"/>
        <w:numPr>
          <w:ilvl w:val="0"/>
          <w:numId w:val="2"/>
        </w:numPr>
      </w:pPr>
      <w:r>
        <w:rPr/>
        <w:t xml:space="preserve">Family structures beyond two-person households
</w:t>
      </w:r>
    </w:p>
    <w:p>
      <w:pPr>
        <w:spacing w:after="0"/>
        <w:numPr>
          <w:ilvl w:val="0"/>
          <w:numId w:val="2"/>
        </w:numPr>
      </w:pPr>
      <w:r>
        <w:rPr/>
        <w:t xml:space="preserve">Alternative perspectives on the importance of similarity in marriages
</w:t>
      </w:r>
    </w:p>
    <w:p>
      <w:pPr>
        <w:spacing w:after="0"/>
        <w:numPr>
          <w:ilvl w:val="0"/>
          <w:numId w:val="2"/>
        </w:numPr>
      </w:pPr>
      <w:r>
        <w:rPr/>
        <w:t xml:space="preserve">Gender roles and their influence on household formation and dissolution
</w:t>
      </w:r>
    </w:p>
    <w:p>
      <w:pPr>
        <w:numPr>
          <w:ilvl w:val="0"/>
          <w:numId w:val="2"/>
        </w:numPr>
      </w:pPr>
      <w:r>
        <w:rPr/>
        <w:t xml:space="preserve">Economic factors beyond economies of scale in household formation</w:t>
      </w:r>
    </w:p>
    <w:p>
      <w:pPr>
        <w:pStyle w:val="Heading1"/>
      </w:pPr>
      <w:bookmarkStart w:id="6" w:name="_Toc6"/>
      <w:r>
        <w:t>Report location:</w:t>
      </w:r>
      <w:bookmarkEnd w:id="6"/>
    </w:p>
    <w:p>
      <w:hyperlink r:id="rId8" w:history="1">
        <w:r>
          <w:rPr>
            <w:color w:val="2980b9"/>
            <w:u w:val="single"/>
          </w:rPr>
          <w:t xml:space="preserve">https://www.fullpicture.app/item/13495ff6cb1772109f91898f6da46609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7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4292108000172" TargetMode="External"/><Relationship Id="rId8" Type="http://schemas.openxmlformats.org/officeDocument/2006/relationships/hyperlink" Target="https://www.fullpicture.app/item/13495ff6cb1772109f91898f6da46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2023-12-13T10:53:50+01:00</dcterms:created>
  <dcterms:modified xsi:type="dcterms:W3CDTF">2023-12-13T10:53:50+01:00</dcterms:modified>
</cp:coreProperties>
</file>

<file path=docProps/custom.xml><?xml version="1.0" encoding="utf-8"?>
<Properties xmlns="http://schemas.openxmlformats.org/officeDocument/2006/custom-properties" xmlns:vt="http://schemas.openxmlformats.org/officeDocument/2006/docPropsVTypes"/>
</file>