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Dissolution of Pristine Single Walled Carbon Nanotubes in Superacids by Direct Protonation | The Journal of Physical Chemistry B</w:t>
      </w:r>
      <w:br/>
      <w:hyperlink r:id="rId7" w:history="1">
        <w:r>
          <w:rPr>
            <w:color w:val="2980b9"/>
            <w:u w:val="single"/>
          </w:rPr>
          <w:t xml:space="preserve">https://pubs.acs.org/doi/10.1021/jp036971t</w:t>
        </w:r>
      </w:hyperlink>
    </w:p>
    <w:p>
      <w:pPr>
        <w:pStyle w:val="Heading1"/>
      </w:pPr>
      <w:bookmarkStart w:id="2" w:name="_Toc2"/>
      <w:r>
        <w:t>Article summary:</w:t>
      </w:r>
      <w:bookmarkEnd w:id="2"/>
    </w:p>
    <w:p>
      <w:pPr>
        <w:jc w:val="both"/>
      </w:pPr>
      <w:r>
        <w:rPr/>
        <w:t xml:space="preserve">1. The solubilization of single walled carbon nanotubes (SWNTs) as individual molecular entities is a major obstacle to their application potential.</w:t>
      </w:r>
    </w:p>
    <w:p>
      <w:pPr>
        <w:jc w:val="both"/>
      </w:pPr>
      <w:r>
        <w:rPr/>
        <w:t xml:space="preserve">2. This paper investigates the dissolution of SWNTs in superacids such as sulfuric acid, oleum, methanesulfonic acid, trifluromethanesulfonic acid (triflic acid), and chlorosulfonic acid.</w:t>
      </w:r>
    </w:p>
    <w:p>
      <w:pPr>
        <w:jc w:val="both"/>
      </w:pPr>
      <w:r>
        <w:rPr/>
        <w:t xml:space="preserve">3. Results show that SWNTs can be dissolved in significant quantities in chlorosulfonic acid and form an anisotropic nematic mesophase.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investigation into the dissolution of single walled carbon nanotubes (SWNTs) in superacids such as sulfuric acid, oleum, methanesulfonic acid, trifluromethanesulfonic acid (triflic acid), and chlorosulfonic acid. The article is well-structured and provides a comprehensive overview of the experimental methods used to investigate the dissolution behavior of SWNTs in these acids. The results are presented clearly and concisely with supporting evidence from UV−vis−NIR absorption spectroscopy, polarized light microscopy, laser Raman spectroscopy, and scanning electron microscopy.</w:t>
      </w:r>
    </w:p>
    <w:p>
      <w:pPr>
        <w:jc w:val="both"/>
      </w:pPr>
      <w:r>
        <w:rPr/>
        <w:t xml:space="preserve">The article does not appear to have any biases or one-sided reporting; it presents both sides equally by providing an overview of previous attempts at solubilizing SWNTs as well as discussing the advantages and disadvantages of using superacids for this purpose. It also acknowledges potential risks associated with using superacids for this purpose by noting that they can act as oxidizers in addition to protonating the SWNTs.</w:t>
      </w:r>
    </w:p>
    <w:p>
      <w:pPr>
        <w:jc w:val="both"/>
      </w:pPr>
      <w:r>
        <w:rPr/>
        <w:t xml:space="preserve">The article does not appear to have any unsupported claims or missing points of consideration; all claims are supported by evidence from experiments conducted during the study and all relevant points are discussed thoroughly throughout the article. Furthermore, there are no unexplored counterarguments or promotional content present in the article; all arguments are explored thoroughly and there is no indication that any part of the article is intended to promote any particular product or service.</w:t>
      </w:r>
    </w:p>
    <w:p>
      <w:pPr>
        <w:jc w:val="both"/>
      </w:pPr>
      <w:r>
        <w:rPr/>
        <w:t xml:space="preserve">In conclusion, this article appears to be trustworthy and reliable; it provides a comprehensive overview of its topic with clear explanations supported by evidence from experiments conducted during the study. There do not appear to be any biases or one-sided reporting present in the article nor any unsupported claims or missing points of consideration; all</w:t>
      </w:r>
    </w:p>
    <w:p>
      <w:pPr>
        <w:pStyle w:val="Heading1"/>
      </w:pPr>
      <w:bookmarkStart w:id="5" w:name="_Toc5"/>
      <w:r>
        <w:t>Topics for further research:</w:t>
      </w:r>
      <w:bookmarkEnd w:id="5"/>
    </w:p>
    <w:p>
      <w:pPr>
        <w:spacing w:after="0"/>
        <w:numPr>
          <w:ilvl w:val="0"/>
          <w:numId w:val="2"/>
        </w:numPr>
      </w:pPr>
      <w:r>
        <w:rPr/>
        <w:t xml:space="preserve">Dissolution of carbon nanotubes in organic solvents</w:t>
      </w:r>
    </w:p>
    <w:p>
      <w:pPr>
        <w:spacing w:after="0"/>
        <w:numPr>
          <w:ilvl w:val="0"/>
          <w:numId w:val="2"/>
        </w:numPr>
      </w:pPr>
      <w:r>
        <w:rPr/>
        <w:t xml:space="preserve">SWNTs solubilization mechanisms</w:t>
      </w:r>
    </w:p>
    <w:p>
      <w:pPr>
        <w:spacing w:after="0"/>
        <w:numPr>
          <w:ilvl w:val="0"/>
          <w:numId w:val="2"/>
        </w:numPr>
      </w:pPr>
      <w:r>
        <w:rPr/>
        <w:t xml:space="preserve">SWNTs dissolution kinetics</w:t>
      </w:r>
    </w:p>
    <w:p>
      <w:pPr>
        <w:spacing w:after="0"/>
        <w:numPr>
          <w:ilvl w:val="0"/>
          <w:numId w:val="2"/>
        </w:numPr>
      </w:pPr>
      <w:r>
        <w:rPr/>
        <w:t xml:space="preserve">SWNTs dissolution thermodynamics</w:t>
      </w:r>
    </w:p>
    <w:p>
      <w:pPr>
        <w:spacing w:after="0"/>
        <w:numPr>
          <w:ilvl w:val="0"/>
          <w:numId w:val="2"/>
        </w:numPr>
      </w:pPr>
      <w:r>
        <w:rPr/>
        <w:t xml:space="preserve">SWNTs dissolution in ionic liquids</w:t>
      </w:r>
    </w:p>
    <w:p>
      <w:pPr>
        <w:numPr>
          <w:ilvl w:val="0"/>
          <w:numId w:val="2"/>
        </w:numPr>
      </w:pPr>
      <w:r>
        <w:rPr/>
        <w:t xml:space="preserve">SWNTs dissolution in ionic liquids vs superacids</w:t>
      </w:r>
    </w:p>
    <w:p>
      <w:pPr>
        <w:pStyle w:val="Heading1"/>
      </w:pPr>
      <w:bookmarkStart w:id="6" w:name="_Toc6"/>
      <w:r>
        <w:t>Report location:</w:t>
      </w:r>
      <w:bookmarkEnd w:id="6"/>
    </w:p>
    <w:p>
      <w:hyperlink r:id="rId8" w:history="1">
        <w:r>
          <w:rPr>
            <w:color w:val="2980b9"/>
            <w:u w:val="single"/>
          </w:rPr>
          <w:t xml:space="preserve">https://www.fullpicture.app/item/139a19e28824739f6363538842be92c9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16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p036971t" TargetMode="External"/><Relationship Id="rId8" Type="http://schemas.openxmlformats.org/officeDocument/2006/relationships/hyperlink" Target="https://www.fullpicture.app/item/139a19e28824739f6363538842be92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2023-02-25T00:17:03+01:00</dcterms:created>
  <dcterms:modified xsi:type="dcterms:W3CDTF">2023-02-25T00:17:03+01:00</dcterms:modified>
</cp:coreProperties>
</file>

<file path=docProps/custom.xml><?xml version="1.0" encoding="utf-8"?>
<Properties xmlns="http://schemas.openxmlformats.org/officeDocument/2006/custom-properties" xmlns:vt="http://schemas.openxmlformats.org/officeDocument/2006/docPropsVTypes"/>
</file>