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NETosing Neutrophils Activate Complement Both on Their Own NETs and Bacteria via Alternative and Non-alternative Pathways</w:t>
      </w:r>
      <w:br/>
      <w:hyperlink r:id="rId7" w:history="1">
        <w:r>
          <w:rPr>
            <w:color w:val="2980b9"/>
            <w:u w:val="single"/>
          </w:rPr>
          <w:t xml:space="preserve">https://www.frontiersin.org/articles/10.3389/fimmu.2016.00137/full</w:t>
        </w:r>
      </w:hyperlink>
    </w:p>
    <w:p>
      <w:pPr>
        <w:pStyle w:val="Heading1"/>
      </w:pPr>
      <w:bookmarkStart w:id="2" w:name="_Toc2"/>
      <w:r>
        <w:t>Article summary:</w:t>
      </w:r>
      <w:bookmarkEnd w:id="2"/>
    </w:p>
    <w:p>
      <w:pPr>
        <w:jc w:val="both"/>
      </w:pPr>
      <w:r>
        <w:rPr/>
        <w:t xml:space="preserve">1. Neutrophils play a key role in the innate immune system and are capable of forming web-like neutrophil extracellular traps (NETs) as an additional strategy for antimicrobial defense.</w:t>
      </w:r>
    </w:p>
    <w:p>
      <w:pPr>
        <w:jc w:val="both"/>
      </w:pPr>
      <w:r>
        <w:rPr/>
        <w:t xml:space="preserve">2. The complement system consists of more than 30 proteins distributed in the circulation and on endothelial cells, and functions primarily in microbial defense and clearance of immune complexes and injured cells.</w:t>
      </w:r>
    </w:p>
    <w:p>
      <w:pPr>
        <w:jc w:val="both"/>
      </w:pPr>
      <w:r>
        <w:rPr/>
        <w:t xml:space="preserve">3. This article aims to identify possible links between NETosis, bacteria, and the complement system, in particular, the possibility that neutrophils mount a targeted complement response to infectious agents via the formation of NETs and deposition of complement components on NETs and microbial pathogens.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understanding of neutrophil extracellular traps (NETs), their role in antimicrobial defense, and their potential involvement in various diseases. The article also provides an overview of the different pathways involved in complement activation, which is essential for understanding molecular mechanisms involved in NET-related pathobiology. Furthermore, it outlines an experiment to investigate possible links between NETosis, bacteria, and the complement system. </w:t>
      </w:r>
    </w:p>
    <w:p>
      <w:pPr>
        <w:jc w:val="both"/>
      </w:pPr>
      <w:r>
        <w:rPr/>
        <w:t xml:space="preserve">However, there are some potential biases that should be noted. For example, while the article does provide an overview of different pathways involved in complement activation, it does not explore counterarguments or alternative explanations for these pathways or their roles in NET-related pathobiology. Additionally, while the article does provide evidence for its claims regarding NETs’ ability to activate complement components on their own NETs as well as on bacterial pathogens via both alternative and non-alternative pathways, it does not provide any evidence for its claims regarding other diseases such as cystic fibrosis or systemic lupus erythematosus (SLE). Furthermore, while the article does mention potential risks associated with NETosis such as thrombosis or sepsis due to excessive activation of complement components by NETs, it does not discuss any potential risks associated with bacterial infections or other diseases mentioned earlier. Finally, while the article does provide a detailed description of its experimental methods used to investigate possible links between NETosis and bacteria/complement systems, it does not discuss any limitations associated with these methods or any potential sources of error that could affect results obtained from them.</w:t>
      </w:r>
    </w:p>
    <w:p>
      <w:pPr>
        <w:pStyle w:val="Heading1"/>
      </w:pPr>
      <w:bookmarkStart w:id="5" w:name="_Toc5"/>
      <w:r>
        <w:t>Topics for further research:</w:t>
      </w:r>
      <w:bookmarkEnd w:id="5"/>
    </w:p>
    <w:p>
      <w:pPr>
        <w:spacing w:after="0"/>
        <w:numPr>
          <w:ilvl w:val="0"/>
          <w:numId w:val="2"/>
        </w:numPr>
      </w:pPr>
      <w:r>
        <w:rPr/>
        <w:t xml:space="preserve">Complement activation pathways</w:t>
      </w:r>
    </w:p>
    <w:p>
      <w:pPr>
        <w:spacing w:after="0"/>
        <w:numPr>
          <w:ilvl w:val="0"/>
          <w:numId w:val="2"/>
        </w:numPr>
      </w:pPr>
      <w:r>
        <w:rPr/>
        <w:t xml:space="preserve">Cystic fibrosis and NETs</w:t>
      </w:r>
    </w:p>
    <w:p>
      <w:pPr>
        <w:spacing w:after="0"/>
        <w:numPr>
          <w:ilvl w:val="0"/>
          <w:numId w:val="2"/>
        </w:numPr>
      </w:pPr>
      <w:r>
        <w:rPr/>
        <w:t xml:space="preserve">Systemic lupus erythematosus and NETs</w:t>
      </w:r>
    </w:p>
    <w:p>
      <w:pPr>
        <w:spacing w:after="0"/>
        <w:numPr>
          <w:ilvl w:val="0"/>
          <w:numId w:val="2"/>
        </w:numPr>
      </w:pPr>
      <w:r>
        <w:rPr/>
        <w:t xml:space="preserve">Risks associated with bacterial infections</w:t>
      </w:r>
    </w:p>
    <w:p>
      <w:pPr>
        <w:spacing w:after="0"/>
        <w:numPr>
          <w:ilvl w:val="0"/>
          <w:numId w:val="2"/>
        </w:numPr>
      </w:pPr>
      <w:r>
        <w:rPr/>
        <w:t xml:space="preserve">Experimental methods for NETosis research</w:t>
      </w:r>
    </w:p>
    <w:p>
      <w:pPr>
        <w:numPr>
          <w:ilvl w:val="0"/>
          <w:numId w:val="2"/>
        </w:numPr>
      </w:pPr>
      <w:r>
        <w:rPr/>
        <w:t xml:space="preserve">Limitations of NETosis research methods</w:t>
      </w:r>
    </w:p>
    <w:p>
      <w:pPr>
        <w:pStyle w:val="Heading1"/>
      </w:pPr>
      <w:bookmarkStart w:id="6" w:name="_Toc6"/>
      <w:r>
        <w:t>Report location:</w:t>
      </w:r>
      <w:bookmarkEnd w:id="6"/>
    </w:p>
    <w:p>
      <w:hyperlink r:id="rId8" w:history="1">
        <w:r>
          <w:rPr>
            <w:color w:val="2980b9"/>
            <w:u w:val="single"/>
          </w:rPr>
          <w:t xml:space="preserve">https://www.fullpicture.app/item/141a90a1d7eae41440d2daae00ec8118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898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immu.2016.00137/full" TargetMode="External"/><Relationship Id="rId8" Type="http://schemas.openxmlformats.org/officeDocument/2006/relationships/hyperlink" Target="https://www.fullpicture.app/item/141a90a1d7eae41440d2daae00ec81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2023-02-23T21:45:59+01:00</dcterms:created>
  <dcterms:modified xsi:type="dcterms:W3CDTF">2023-02-23T21:45:59+01:00</dcterms:modified>
</cp:coreProperties>
</file>

<file path=docProps/custom.xml><?xml version="1.0" encoding="utf-8"?>
<Properties xmlns="http://schemas.openxmlformats.org/officeDocument/2006/custom-properties" xmlns:vt="http://schemas.openxmlformats.org/officeDocument/2006/docPropsVTypes"/>
</file>