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L’intelligence artificielle dans l’éducation</w:t>
      </w:r>
      <w:br/>
      <w:hyperlink r:id="rId7" w:history="1">
        <w:r>
          <w:rPr>
            <w:color w:val="2980b9"/>
            <w:u w:val="single"/>
          </w:rPr>
          <w:t xml:space="preserve">https://fr.unesco.org/themes/tic-education/intelligence-artificielle</w:t>
        </w:r>
      </w:hyperlink>
    </w:p>
    <w:p>
      <w:pPr>
        <w:pStyle w:val="Heading1"/>
      </w:pPr>
      <w:bookmarkStart w:id="2" w:name="_Toc2"/>
      <w:r>
        <w:t>Article summary:</w:t>
      </w:r>
      <w:bookmarkEnd w:id="2"/>
    </w:p>
    <w:p>
      <w:pPr>
        <w:jc w:val="both"/>
      </w:pPr>
      <w:r>
        <w:rPr/>
        <w:t xml:space="preserve">1. L'UNESCO soutient l'utilisation des technologies d'IA dans l'éducation pour améliorer les capacités humaines et protéger les droits de l'homme.</w:t>
      </w:r>
    </w:p>
    <w:p>
      <w:pPr>
        <w:jc w:val="both"/>
      </w:pPr>
      <w:r>
        <w:rPr/>
        <w:t xml:space="preserve">2. L’UNESCO a élaboré une publication destinée à améliorer la préparation des décideurs de l’éducation en matière d’intelligence artificielle.</w:t>
      </w:r>
    </w:p>
    <w:p>
      <w:pPr>
        <w:jc w:val="both"/>
      </w:pPr>
      <w:r>
        <w:rPr/>
        <w:t xml:space="preserve">3. Le projet « Enseigner l'intelligence artificielle à l'école » vise à intégrer les aspects humains et techniques de l’IA dans les programmes scolaires et à former les maîtres formateurs.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fiable, car il fournit des informations complètes sur le rôle que joue l’UNESCO pour promouvoir l’utilisation des technologies d’IA dans le domaine de l’enseignement, ainsi que sur ses projets visant à intégrer ces technologies aux programmes scolaires. Il cite également plusieurs sources pour étayer ses affirmations, notamment le Consensus de Beijing sur l'IA et l'Éducation, la Recommandation sur l'Éthique de l'Intelligence Artificielle et le rapport mondial Réimaginer ensemble nos futurs : un nouveau contrat social pour l’Éducation qui sera publié en novembre 2021. Cependant, il ne mentionne pas explicitement certains risques potentiels liés à cette technologie, tels que le manque d’accès inclusif aux outils numériques ou la possibilité qu’elle puisse accentuer les iniquités existantes entre pays ou groupes sociaux. De plus, bien qu’il aborde brièvement le sujet des comportements éthiques liés à cette technologie, il ne donne pas suffisamment de détails sur ce sujet important.</w:t>
      </w:r>
    </w:p>
    <w:p>
      <w:pPr>
        <w:pStyle w:val="Heading1"/>
      </w:pPr>
      <w:bookmarkStart w:id="5" w:name="_Toc5"/>
      <w:r>
        <w:t>Topics for further research:</w:t>
      </w:r>
      <w:bookmarkEnd w:id="5"/>
    </w:p>
    <w:p>
      <w:pPr>
        <w:spacing w:after="0"/>
        <w:numPr>
          <w:ilvl w:val="0"/>
          <w:numId w:val="2"/>
        </w:numPr>
      </w:pPr>
      <w:r>
        <w:rPr/>
        <w:t xml:space="preserve">Risques liés à l'utilisation des technologies d'IA dans l'éducation</w:t>
      </w:r>
    </w:p>
    <w:p>
      <w:pPr>
        <w:spacing w:after="0"/>
        <w:numPr>
          <w:ilvl w:val="0"/>
          <w:numId w:val="2"/>
        </w:numPr>
      </w:pPr>
      <w:r>
        <w:rPr/>
        <w:t xml:space="preserve">Inégalités d'accès aux outils numériques</w:t>
      </w:r>
    </w:p>
    <w:p>
      <w:pPr>
        <w:spacing w:after="0"/>
        <w:numPr>
          <w:ilvl w:val="0"/>
          <w:numId w:val="2"/>
        </w:numPr>
      </w:pPr>
      <w:r>
        <w:rPr/>
        <w:t xml:space="preserve">Éthique de l'intelligence artificielle</w:t>
      </w:r>
    </w:p>
    <w:p>
      <w:pPr>
        <w:spacing w:after="0"/>
        <w:numPr>
          <w:ilvl w:val="0"/>
          <w:numId w:val="2"/>
        </w:numPr>
      </w:pPr>
      <w:r>
        <w:rPr/>
        <w:t xml:space="preserve">Inégalités entre pays et groupes sociaux</w:t>
      </w:r>
    </w:p>
    <w:p>
      <w:pPr>
        <w:spacing w:after="0"/>
        <w:numPr>
          <w:ilvl w:val="0"/>
          <w:numId w:val="2"/>
        </w:numPr>
      </w:pPr>
      <w:r>
        <w:rPr/>
        <w:t xml:space="preserve">Consensus de Beijing sur l'IA et l'éducation</w:t>
      </w:r>
    </w:p>
    <w:p>
      <w:pPr>
        <w:numPr>
          <w:ilvl w:val="0"/>
          <w:numId w:val="2"/>
        </w:numPr>
      </w:pPr>
      <w:r>
        <w:rPr/>
        <w:t xml:space="preserve">Rapport mondial Réimaginer ensemble nos futurs : un nouveau contrat social pour l’Éducation</w:t>
      </w:r>
    </w:p>
    <w:p>
      <w:pPr>
        <w:pStyle w:val="Heading1"/>
      </w:pPr>
      <w:bookmarkStart w:id="6" w:name="_Toc6"/>
      <w:r>
        <w:t>Report location:</w:t>
      </w:r>
      <w:bookmarkEnd w:id="6"/>
    </w:p>
    <w:p>
      <w:hyperlink r:id="rId8" w:history="1">
        <w:r>
          <w:rPr>
            <w:color w:val="2980b9"/>
            <w:u w:val="single"/>
          </w:rPr>
          <w:t xml:space="preserve">https://www.fullpicture.app/item/141e5ac5085ed496d9f71268e5246c5e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0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nesco.org/themes/tic-education/intelligence-artificielle" TargetMode="External"/><Relationship Id="rId8" Type="http://schemas.openxmlformats.org/officeDocument/2006/relationships/hyperlink" Target="https://www.fullpicture.app/item/141e5ac5085ed496d9f71268e5246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2023-02-22T12:13:14+01:00</dcterms:created>
  <dcterms:modified xsi:type="dcterms:W3CDTF">2023-02-22T12:13:14+01:00</dcterms:modified>
</cp:coreProperties>
</file>

<file path=docProps/custom.xml><?xml version="1.0" encoding="utf-8"?>
<Properties xmlns="http://schemas.openxmlformats.org/officeDocument/2006/custom-properties" xmlns:vt="http://schemas.openxmlformats.org/officeDocument/2006/docPropsVTypes"/>
</file>