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DMA Regions – Nielsen</w:t>
      </w:r>
      <w:br/>
      <w:hyperlink r:id="rId7" w:history="1">
        <w:r>
          <w:rPr>
            <w:color w:val="2980b9"/>
            <w:u w:val="single"/>
          </w:rPr>
          <w:t xml:space="preserve">https://markets.nielsen.com/us/en/contact-us/intl-campaigns/dma-maps/</w:t>
        </w:r>
      </w:hyperlink>
    </w:p>
    <w:p>
      <w:pPr>
        <w:pStyle w:val="Heading1"/>
      </w:pPr>
      <w:bookmarkStart w:id="2" w:name="_Toc2"/>
      <w:r>
        <w:t>Article summary:</w:t>
      </w:r>
      <w:bookmarkEnd w:id="2"/>
    </w:p>
    <w:p>
      <w:pPr>
        <w:jc w:val="both"/>
      </w:pPr>
      <w:r>
        <w:rPr/>
        <w:t xml:space="preserve">1. DMA regions are geographic areas in the U.S. where local television viewing is measured by Nielsen.</w:t>
      </w:r>
    </w:p>
    <w:p>
      <w:pPr>
        <w:jc w:val="both"/>
      </w:pPr>
      <w:r>
        <w:rPr/>
        <w:t xml:space="preserve">2. There are 210 DMA regions covering the entire continental U.S., Hawaii, and parts of Alaska.</w:t>
      </w:r>
    </w:p>
    <w:p>
      <w:pPr>
        <w:jc w:val="both"/>
      </w:pPr>
      <w:r>
        <w:rPr/>
        <w:t xml:space="preserve">3. DMA data is essential for marketers, researchers, and organizations seeking to use standardized geographic areas within their business for targeted advertising, research samples, and data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DMA regions and their importance in measuring local television viewing in the U.S. However, there are some potential biases and missing points of consideration that need to be addressed.</w:t>
      </w:r>
    </w:p>
    <w:p>
      <w:pPr>
        <w:jc w:val="both"/>
      </w:pPr>
      <w:r>
        <w:rPr/>
        <w:t xml:space="preserve"/>
      </w:r>
    </w:p>
    <w:p>
      <w:pPr>
        <w:jc w:val="both"/>
      </w:pPr>
      <w:r>
        <w:rPr/>
        <w:t xml:space="preserve">Firstly, the article is written from the perspective of Nielsen, which owns and controls DMA boundaries and data. This could potentially lead to a one-sided reporting of the benefits of using DMA data for marketers, researchers, and organizations. The article does not explore any potential drawbacks or limitations of using DMA data, such as its accuracy or relevance in today's digital age.</w:t>
      </w:r>
    </w:p>
    <w:p>
      <w:pPr>
        <w:jc w:val="both"/>
      </w:pPr>
      <w:r>
        <w:rPr/>
        <w:t xml:space="preserve"/>
      </w:r>
    </w:p>
    <w:p>
      <w:pPr>
        <w:jc w:val="both"/>
      </w:pPr>
      <w:r>
        <w:rPr/>
        <w:t xml:space="preserve">Secondly, the article promotes the use of DMA data for targeting local advertising and direct marketing campaigns across channels and platforms. While this may be true, it fails to mention any possible risks associated with targeted advertising, such as privacy concerns or unintended consequences.</w:t>
      </w:r>
    </w:p>
    <w:p>
      <w:pPr>
        <w:jc w:val="both"/>
      </w:pPr>
      <w:r>
        <w:rPr/>
        <w:t xml:space="preserve"/>
      </w:r>
    </w:p>
    <w:p>
      <w:pPr>
        <w:jc w:val="both"/>
      </w:pPr>
      <w:r>
        <w:rPr/>
        <w:t xml:space="preserve">Thirdly, the article only provides data files for ZIP by DMA in Excel® format delivered via email. This could potentially exclude individuals or organizations who do not have access to these resources or prefer other formats.</w:t>
      </w:r>
    </w:p>
    <w:p>
      <w:pPr>
        <w:jc w:val="both"/>
      </w:pPr>
      <w:r>
        <w:rPr/>
        <w:t xml:space="preserve"/>
      </w:r>
    </w:p>
    <w:p>
      <w:pPr>
        <w:jc w:val="both"/>
      </w:pPr>
      <w:r>
        <w:rPr/>
        <w:t xml:space="preserve">Lastly, while the article mentions that there are 210 DMA regions covering the entire continental U.S., Hawaii, and parts of Alaska, it does not provide any evidence or explanation for why these specific regions were chosen or how they were determined.</w:t>
      </w:r>
    </w:p>
    <w:p>
      <w:pPr>
        <w:jc w:val="both"/>
      </w:pPr>
      <w:r>
        <w:rPr/>
        <w:t xml:space="preserve"/>
      </w:r>
    </w:p>
    <w:p>
      <w:pPr>
        <w:jc w:val="both"/>
      </w:pPr>
      <w:r>
        <w:rPr/>
        <w:t xml:space="preserve">Overall, while the article provides useful information about DMA regions and their benefits for marketers and researchers, it could benefit from exploring potential biases and limitations associated with using DMA data. Additionally, providing more diverse formats for accessing data files could make them more accessible to a wider audience.</w:t>
      </w:r>
    </w:p>
    <w:p>
      <w:pPr>
        <w:pStyle w:val="Heading1"/>
      </w:pPr>
      <w:bookmarkStart w:id="5" w:name="_Toc5"/>
      <w:r>
        <w:t>Topics for further research:</w:t>
      </w:r>
      <w:bookmarkEnd w:id="5"/>
    </w:p>
    <w:p>
      <w:pPr>
        <w:spacing w:after="0"/>
        <w:numPr>
          <w:ilvl w:val="0"/>
          <w:numId w:val="2"/>
        </w:numPr>
      </w:pPr>
      <w:r>
        <w:rPr/>
        <w:t xml:space="preserve">Limitations of using DMA data for measuring local television viewing
</w:t>
      </w:r>
    </w:p>
    <w:p>
      <w:pPr>
        <w:spacing w:after="0"/>
        <w:numPr>
          <w:ilvl w:val="0"/>
          <w:numId w:val="2"/>
        </w:numPr>
      </w:pPr>
      <w:r>
        <w:rPr/>
        <w:t xml:space="preserve">Risks associated with targeted advertising using DMA data
</w:t>
      </w:r>
    </w:p>
    <w:p>
      <w:pPr>
        <w:spacing w:after="0"/>
        <w:numPr>
          <w:ilvl w:val="0"/>
          <w:numId w:val="2"/>
        </w:numPr>
      </w:pPr>
      <w:r>
        <w:rPr/>
        <w:t xml:space="preserve">Alternatives to Excel® format for accessing DMA data files
</w:t>
      </w:r>
    </w:p>
    <w:p>
      <w:pPr>
        <w:spacing w:after="0"/>
        <w:numPr>
          <w:ilvl w:val="0"/>
          <w:numId w:val="2"/>
        </w:numPr>
      </w:pPr>
      <w:r>
        <w:rPr/>
        <w:t xml:space="preserve">Criticisms of Nielsen's control over DMA boundaries and data
</w:t>
      </w:r>
    </w:p>
    <w:p>
      <w:pPr>
        <w:spacing w:after="0"/>
        <w:numPr>
          <w:ilvl w:val="0"/>
          <w:numId w:val="2"/>
        </w:numPr>
      </w:pPr>
      <w:r>
        <w:rPr/>
        <w:t xml:space="preserve">The process for determining and selecting DMA regions in the U.S.
</w:t>
      </w:r>
    </w:p>
    <w:p>
      <w:pPr>
        <w:numPr>
          <w:ilvl w:val="0"/>
          <w:numId w:val="2"/>
        </w:numPr>
      </w:pPr>
      <w:r>
        <w:rPr/>
        <w:t xml:space="preserve">The relevance of DMA data in the age of digital media consumption.</w:t>
      </w:r>
    </w:p>
    <w:p>
      <w:pPr>
        <w:pStyle w:val="Heading1"/>
      </w:pPr>
      <w:bookmarkStart w:id="6" w:name="_Toc6"/>
      <w:r>
        <w:t>Report location:</w:t>
      </w:r>
      <w:bookmarkEnd w:id="6"/>
    </w:p>
    <w:p>
      <w:hyperlink r:id="rId8" w:history="1">
        <w:r>
          <w:rPr>
            <w:color w:val="2980b9"/>
            <w:u w:val="single"/>
          </w:rPr>
          <w:t xml:space="preserve">https://www.fullpicture.app/item/151819f451d49c895f789fd368a83779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FEC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kets.nielsen.com/us/en/contact-us/intl-campaigns/dma-maps/" TargetMode="External"/><Relationship Id="rId8" Type="http://schemas.openxmlformats.org/officeDocument/2006/relationships/hyperlink" Target="https://www.fullpicture.app/item/151819f451d49c895f789fd368a837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2024-01-11T05:59:25+01:00</dcterms:created>
  <dcterms:modified xsi:type="dcterms:W3CDTF">2024-01-11T05:59:25+01:00</dcterms:modified>
</cp:coreProperties>
</file>

<file path=docProps/custom.xml><?xml version="1.0" encoding="utf-8"?>
<Properties xmlns="http://schemas.openxmlformats.org/officeDocument/2006/custom-properties" xmlns:vt="http://schemas.openxmlformats.org/officeDocument/2006/docPropsVTypes"/>
</file>