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Underwater Superhydrophobicity:  Theoretical Feasibility | Langmuir</w:t>
      </w:r>
      <w:br/>
      <w:hyperlink r:id="rId7" w:history="1">
        <w:r>
          <w:rPr>
            <w:color w:val="2980b9"/>
            <w:u w:val="single"/>
          </w:rPr>
          <w:t xml:space="preserve">https://pubs.acs.org/doi/full/10.1021/la052802j</w:t>
        </w:r>
      </w:hyperlink>
    </w:p>
    <w:p>
      <w:pPr>
        <w:pStyle w:val="Heading1"/>
      </w:pPr>
      <w:bookmarkStart w:id="2" w:name="_Toc2"/>
      <w:r>
        <w:t>Article summary:</w:t>
      </w:r>
      <w:bookmarkEnd w:id="2"/>
    </w:p>
    <w:p>
      <w:pPr>
        <w:jc w:val="both"/>
      </w:pPr>
      <w:r>
        <w:rPr/>
        <w:t xml:space="preserve">1. Underwater superhydrophobicity is theoretically feasible and thermodynamically stable for sufficiently high roughness ratios.</w:t>
      </w:r>
    </w:p>
    <w:p>
      <w:pPr>
        <w:jc w:val="both"/>
      </w:pPr>
      <w:r>
        <w:rPr/>
        <w:t xml:space="preserve">2. Design optimization considerations are demonstrated to minimize the solid-liquid contact area.</w:t>
      </w:r>
    </w:p>
    <w:p>
      <w:pPr>
        <w:jc w:val="both"/>
      </w:pPr>
      <w:r>
        <w:rPr/>
        <w:t xml:space="preserve">3. The article provides generic design optimization considerations for achieving underwater superhydrophobicity.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thorough analysis of the theoretical feasibility of underwater superhydrophobicity, as well as design optimization considerations for achieving this goal. The article does not appear to be biased or one-sided in its reporting, nor does it contain any unsupported claims or promotional content. Furthermore, the article does not appear to be missing any points of consideration or evidence for its claims, nor does it present any counterarguments that have been unexplored. Additionally, the article does note potential risks associated with underwater superhydrophobicity and presents both sides of the argument equally.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Underwater superhydrophobicity applications</w:t>
      </w:r>
    </w:p>
    <w:p>
      <w:pPr>
        <w:spacing w:after="0"/>
        <w:numPr>
          <w:ilvl w:val="0"/>
          <w:numId w:val="2"/>
        </w:numPr>
      </w:pPr>
      <w:r>
        <w:rPr/>
        <w:t xml:space="preserve">Underwater superhydrophobicity design optimization</w:t>
      </w:r>
    </w:p>
    <w:p>
      <w:pPr>
        <w:spacing w:after="0"/>
        <w:numPr>
          <w:ilvl w:val="0"/>
          <w:numId w:val="2"/>
        </w:numPr>
      </w:pPr>
      <w:r>
        <w:rPr/>
        <w:t xml:space="preserve">Underwater superhydrophobicity risks</w:t>
      </w:r>
    </w:p>
    <w:p>
      <w:pPr>
        <w:spacing w:after="0"/>
        <w:numPr>
          <w:ilvl w:val="0"/>
          <w:numId w:val="2"/>
        </w:numPr>
      </w:pPr>
      <w:r>
        <w:rPr/>
        <w:t xml:space="preserve">Underwater superhydrophobicity materials</w:t>
      </w:r>
    </w:p>
    <w:p>
      <w:pPr>
        <w:spacing w:after="0"/>
        <w:numPr>
          <w:ilvl w:val="0"/>
          <w:numId w:val="2"/>
        </w:numPr>
      </w:pPr>
      <w:r>
        <w:rPr/>
        <w:t xml:space="preserve">Underwater superhydrophobicity coatings</w:t>
      </w:r>
    </w:p>
    <w:p>
      <w:pPr>
        <w:numPr>
          <w:ilvl w:val="0"/>
          <w:numId w:val="2"/>
        </w:numPr>
      </w:pPr>
      <w:r>
        <w:rPr/>
        <w:t xml:space="preserve">Underwater superhydrophobicity performance evaluation</w:t>
      </w:r>
    </w:p>
    <w:p>
      <w:pPr>
        <w:pStyle w:val="Heading1"/>
      </w:pPr>
      <w:bookmarkStart w:id="6" w:name="_Toc6"/>
      <w:r>
        <w:t>Report location:</w:t>
      </w:r>
      <w:bookmarkEnd w:id="6"/>
    </w:p>
    <w:p>
      <w:hyperlink r:id="rId8" w:history="1">
        <w:r>
          <w:rPr>
            <w:color w:val="2980b9"/>
            <w:u w:val="single"/>
          </w:rPr>
          <w:t xml:space="preserve">https://www.fullpicture.app/item/152b055d34aafb2e65c1361dc8183837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1D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la052802j" TargetMode="External"/><Relationship Id="rId8" Type="http://schemas.openxmlformats.org/officeDocument/2006/relationships/hyperlink" Target="https://www.fullpicture.app/item/152b055d34aafb2e65c1361dc81838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2023-02-23T02:56:52+01:00</dcterms:created>
  <dcterms:modified xsi:type="dcterms:W3CDTF">2023-02-23T02:56:52+01:00</dcterms:modified>
</cp:coreProperties>
</file>

<file path=docProps/custom.xml><?xml version="1.0" encoding="utf-8"?>
<Properties xmlns="http://schemas.openxmlformats.org/officeDocument/2006/custom-properties" xmlns:vt="http://schemas.openxmlformats.org/officeDocument/2006/docPropsVTypes"/>
</file>