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Pharmacological Targeting of Mitochondria in Diabetic Kidney Disease - PubMed</w:t>
      </w:r>
      <w:br/>
      <w:hyperlink r:id="rId7" w:history="1">
        <w:r>
          <w:rPr>
            <w:color w:val="2980b9"/>
            <w:u w:val="single"/>
          </w:rPr>
          <w:t xml:space="preserve">https://pubmed.ncbi.nlm.nih.gov/36781216/</w:t>
        </w:r>
      </w:hyperlink>
    </w:p>
    <w:p>
      <w:pPr>
        <w:pStyle w:val="Heading1"/>
      </w:pPr>
      <w:bookmarkStart w:id="2" w:name="_Toc2"/>
      <w:r>
        <w:t>Article summary:</w:t>
      </w:r>
      <w:bookmarkEnd w:id="2"/>
    </w:p>
    <w:p>
      <w:pPr>
        <w:jc w:val="both"/>
      </w:pPr>
      <w:r>
        <w:rPr/>
        <w:t xml:space="preserve">1. 糖尿病肾病（DKD）是美国和许多其他国家终末期肾脏疾病（ESRD）的主要原因。DKD发生在一系列病理过程中，部分由高血糖和肾小球高压驱动，导致逐渐丧失肾功能并最终进展为ESRD。</w:t>
      </w:r>
    </w:p>
    <w:p>
      <w:pPr>
        <w:jc w:val="both"/>
      </w:pPr>
      <w:r>
        <w:rPr/>
        <w:t xml:space="preserve">2. 在2型糖尿病中，慢性高血糖和肾小球高滤过导致肾小球和近曲小管功能障碍。同时，在高血糖的早期阶段就会发生线粒体功能障碍，并被认为是DKD发展的关键事件。</w:t>
      </w:r>
    </w:p>
    <w:p>
      <w:pPr>
        <w:jc w:val="both"/>
      </w:pPr>
      <w:r>
        <w:rPr/>
        <w:t xml:space="preserve">3. 目前，DKD的临床管理主要依赖于通过使用许多减缓疾病进展的治疗方法来控制血压和血糖。由于线粒体功能对于肾脏健康具有重要作用，改善线粒体功能的治疗方法可能对不同类型的肾脏疾病有价值。越来越多的证据支持针对线粒体功能障碍的方面进行靶向治疗，如线粒体生物合成和动力学，在DKD中恢复线粒体功能并改善肾功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根据提供的信息，我们无法对文章进行详细的批判性分析。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批判性分析方法
</w:t>
      </w:r>
    </w:p>
    <w:p>
      <w:pPr>
        <w:spacing w:after="0"/>
        <w:numPr>
          <w:ilvl w:val="0"/>
          <w:numId w:val="2"/>
        </w:numPr>
      </w:pPr>
      <w:r>
        <w:rPr/>
        <w:t xml:space="preserve">文章的结构和逻辑
</w:t>
      </w:r>
    </w:p>
    <w:p>
      <w:pPr>
        <w:spacing w:after="0"/>
        <w:numPr>
          <w:ilvl w:val="0"/>
          <w:numId w:val="2"/>
        </w:numPr>
      </w:pPr>
      <w:r>
        <w:rPr/>
        <w:t xml:space="preserve">作者的观点和立场
</w:t>
      </w:r>
    </w:p>
    <w:p>
      <w:pPr>
        <w:spacing w:after="0"/>
        <w:numPr>
          <w:ilvl w:val="0"/>
          <w:numId w:val="2"/>
        </w:numPr>
      </w:pPr>
      <w:r>
        <w:rPr/>
        <w:t xml:space="preserve">文章的证据和支持
</w:t>
      </w:r>
    </w:p>
    <w:p>
      <w:pPr>
        <w:spacing w:after="0"/>
        <w:numPr>
          <w:ilvl w:val="0"/>
          <w:numId w:val="2"/>
        </w:numPr>
      </w:pPr>
      <w:r>
        <w:rPr/>
        <w:t xml:space="preserve">文章的缺点和局限性
</w:t>
      </w:r>
    </w:p>
    <w:p>
      <w:pPr>
        <w:numPr>
          <w:ilvl w:val="0"/>
          <w:numId w:val="2"/>
        </w:numPr>
      </w:pPr>
      <w:r>
        <w:rPr/>
        <w:t xml:space="preserve">文章的影响和重要性</w:t>
      </w:r>
    </w:p>
    <w:p>
      <w:pPr>
        <w:pStyle w:val="Heading1"/>
      </w:pPr>
      <w:bookmarkStart w:id="6" w:name="_Toc6"/>
      <w:r>
        <w:t>Report location:</w:t>
      </w:r>
      <w:bookmarkEnd w:id="6"/>
    </w:p>
    <w:p>
      <w:hyperlink r:id="rId8" w:history="1">
        <w:r>
          <w:rPr>
            <w:color w:val="2980b9"/>
            <w:u w:val="single"/>
          </w:rPr>
          <w:t xml:space="preserve">https://www.fullpicture.app/item/153bbd5c2fb1df9167be085b806f58a0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F85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81216/" TargetMode="External"/><Relationship Id="rId8" Type="http://schemas.openxmlformats.org/officeDocument/2006/relationships/hyperlink" Target="https://www.fullpicture.app/item/153bbd5c2fb1df9167be085b806f58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2024-01-23T07:19:22+01:00</dcterms:created>
  <dcterms:modified xsi:type="dcterms:W3CDTF">2024-01-23T07:19:22+01:00</dcterms:modified>
</cp:coreProperties>
</file>

<file path=docProps/custom.xml><?xml version="1.0" encoding="utf-8"?>
<Properties xmlns="http://schemas.openxmlformats.org/officeDocument/2006/custom-properties" xmlns:vt="http://schemas.openxmlformats.org/officeDocument/2006/docPropsVTypes"/>
</file>