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supportive communities for LBTQ people in Indonesia – MamaCash</w:t>
      </w:r>
      <w:br/>
      <w:hyperlink r:id="rId7" w:history="1">
        <w:r>
          <w:rPr>
            <w:color w:val="2980b9"/>
            <w:u w:val="single"/>
          </w:rPr>
          <w:t xml:space="preserve">https://www.mamacash.org/en/building-supportive-communities-for-lbtq-people-in-indonesia</w:t>
        </w:r>
      </w:hyperlink>
    </w:p>
    <w:p>
      <w:pPr>
        <w:pStyle w:val="Heading1"/>
      </w:pPr>
      <w:bookmarkStart w:id="2" w:name="_Toc2"/>
      <w:r>
        <w:t>Article summary:</w:t>
      </w:r>
      <w:bookmarkEnd w:id="2"/>
    </w:p>
    <w:p>
      <w:pPr>
        <w:jc w:val="both"/>
      </w:pPr>
      <w:r>
        <w:rPr/>
        <w:t xml:space="preserve">1. Talita Kum is an organisation in Indonesia that works to build supportive communities for LBTQ people and challenge violence against them.</w:t>
      </w:r>
    </w:p>
    <w:p>
      <w:pPr>
        <w:jc w:val="both"/>
      </w:pPr>
      <w:r>
        <w:rPr/>
        <w:t xml:space="preserve">2. Talita Kum collaborates with different movements, religious groups, and women's rights organisations to promote the well-being of LBTQ people.</w:t>
      </w:r>
    </w:p>
    <w:p>
      <w:pPr>
        <w:jc w:val="both"/>
      </w:pPr>
      <w:r>
        <w:rPr/>
        <w:t xml:space="preserve">3. The organisation offers peer support and an online resource center to provide access to affirming resources and help people acknowledge themselves and their rights as citizens of Indonesia.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a detailed overview of the work done by Talita Kum in Indonesia to build supportive communities for LBTQ people. It is clear that the article was written from a pro-LBTQ perspective, which is understandable given the context of the article. However, there are some potential biases present in the article that should be noted. For example, while it does mention that Talita Kum has collaborated with religious groups, leaders, and scholars to humanise LBQ people, it does not explore any potential counterarguments or criticisms from these groups about this work. Additionally, while it mentions that most donors tend to fund national organisations based in Jakarta, it does not explore why this might be the case or what implications this has for organisations outside of Jakarta. Finally, while it mentions that Talita Kum has struggled at times to secure funding due to project-based funding models and limited general support from donors, it does not explore any potential solutions or strategies for addressing these issues.</w:t>
      </w:r>
    </w:p>
    <w:p>
      <w:pPr>
        <w:pStyle w:val="Heading1"/>
      </w:pPr>
      <w:bookmarkStart w:id="5" w:name="_Toc5"/>
      <w:r>
        <w:t>Topics for further research:</w:t>
      </w:r>
      <w:bookmarkEnd w:id="5"/>
    </w:p>
    <w:p>
      <w:pPr>
        <w:spacing w:after="0"/>
        <w:numPr>
          <w:ilvl w:val="0"/>
          <w:numId w:val="2"/>
        </w:numPr>
      </w:pPr>
      <w:r>
        <w:rPr/>
        <w:t xml:space="preserve">Criticisms of Talita Kum's work</w:t>
      </w:r>
    </w:p>
    <w:p>
      <w:pPr>
        <w:spacing w:after="0"/>
        <w:numPr>
          <w:ilvl w:val="0"/>
          <w:numId w:val="2"/>
        </w:numPr>
      </w:pPr>
      <w:r>
        <w:rPr/>
        <w:t xml:space="preserve">Implications of donor funding for organisations outside of Jakarta</w:t>
      </w:r>
    </w:p>
    <w:p>
      <w:pPr>
        <w:spacing w:after="0"/>
        <w:numPr>
          <w:ilvl w:val="0"/>
          <w:numId w:val="2"/>
        </w:numPr>
      </w:pPr>
      <w:r>
        <w:rPr/>
        <w:t xml:space="preserve">Project-based funding models for LGBTQ organisations</w:t>
      </w:r>
    </w:p>
    <w:p>
      <w:pPr>
        <w:spacing w:after="0"/>
        <w:numPr>
          <w:ilvl w:val="0"/>
          <w:numId w:val="2"/>
        </w:numPr>
      </w:pPr>
      <w:r>
        <w:rPr/>
        <w:t xml:space="preserve">Strategies for securing funding for LGBTQ organisations</w:t>
      </w:r>
    </w:p>
    <w:p>
      <w:pPr>
        <w:spacing w:after="0"/>
        <w:numPr>
          <w:ilvl w:val="0"/>
          <w:numId w:val="2"/>
        </w:numPr>
      </w:pPr>
      <w:r>
        <w:rPr/>
        <w:t xml:space="preserve">Religious perspectives on LGBTQ rights in Indonesia</w:t>
      </w:r>
    </w:p>
    <w:p>
      <w:pPr>
        <w:numPr>
          <w:ilvl w:val="0"/>
          <w:numId w:val="2"/>
        </w:numPr>
      </w:pPr>
      <w:r>
        <w:rPr/>
        <w:t xml:space="preserve">Collaboration between LGBTQ organisations and religious groups in Indonesia</w:t>
      </w:r>
    </w:p>
    <w:p>
      <w:pPr>
        <w:pStyle w:val="Heading1"/>
      </w:pPr>
      <w:bookmarkStart w:id="6" w:name="_Toc6"/>
      <w:r>
        <w:t>Report location:</w:t>
      </w:r>
      <w:bookmarkEnd w:id="6"/>
    </w:p>
    <w:p>
      <w:hyperlink r:id="rId8" w:history="1">
        <w:r>
          <w:rPr>
            <w:color w:val="2980b9"/>
            <w:u w:val="single"/>
          </w:rPr>
          <w:t xml:space="preserve">https://www.fullpicture.app/item/154e94ad0a7120e4e644110b408488f0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F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macash.org/en/building-supportive-communities-for-lbtq-people-in-indonesia" TargetMode="External"/><Relationship Id="rId8" Type="http://schemas.openxmlformats.org/officeDocument/2006/relationships/hyperlink" Target="https://www.fullpicture.app/item/154e94ad0a7120e4e644110b40848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2023-03-03T18:39:57+01:00</dcterms:created>
  <dcterms:modified xsi:type="dcterms:W3CDTF">2023-03-03T18:39:57+01:00</dcterms:modified>
</cp:coreProperties>
</file>

<file path=docProps/custom.xml><?xml version="1.0" encoding="utf-8"?>
<Properties xmlns="http://schemas.openxmlformats.org/officeDocument/2006/custom-properties" xmlns:vt="http://schemas.openxmlformats.org/officeDocument/2006/docPropsVTypes"/>
</file>