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现实资产上链赛道进展：一文了解 14 个类别 50 个 RWA 项目 - Foresight News</w:t>
      </w:r>
      <w:br/>
      <w:hyperlink r:id="rId7" w:history="1">
        <w:r>
          <w:rPr>
            <w:color w:val="2980b9"/>
            <w:u w:val="single"/>
          </w:rPr>
          <w:t xml:space="preserve">https://foresightnews.pro/article/detail/30855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Real World Asset (RWA) tokenization is a process of converting tangible assets into tokens or NFTs, which can provide sustainable returns independent of the crypto market and enhance the potential value of DeFi.</w:t>
      </w:r>
    </w:p>
    <w:p>
      <w:pPr>
        <w:jc w:val="both"/>
      </w:pPr>
      <w:r>
        <w:rPr/>
        <w:t xml:space="preserve">2. Various asset providers are starting to step into the RWA tokenization narrative, creating demand for tokenization in industries such as real estate, precious metals, luxury goods, climate, private/public fixed income, emerging markets, and trade finance.</w:t>
      </w:r>
    </w:p>
    <w:p>
      <w:pPr>
        <w:jc w:val="both"/>
      </w:pPr>
      <w:r>
        <w:rPr/>
        <w:t xml:space="preserve">3. There are currently more than 50 RWA projects on the market, including real estate tokenization platforms like LABS Group and Propy, multi-asset tokenization platforms like Paxos and Tokeny Solutions, and RWA tokenized ecosystems like Tangible and StrikeX.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该文章介绍了现实资产上链（RWA）的概念和发展趋势，列举了14个类别和50个RWA项目。然而，该文章存在一些问题。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首先，该文章没有提及RWA tokenization可能面临的风险和挑战。例如，由于现实资产的复杂性和监管不确定性，RWA tokenization可能会导致法律纠纷和投资者损失。此外，由于市场流动性不足和价格波动性较大，RWA tokenization也可能会带来高风险。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其次，该文章没有提供足够的证据来支持其所述的某些主张。例如，在介绍LABS Group时，该文章声称其推出的Web3度假平台Staynex可以让用户在全球旅行并获得房间租金收益。然而，该文章没有提供任何数据或案例来证明这一点。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偏袒某些项目，并未平等地呈现双方。例如，在介绍RealT时，该文章强调了其已处理超过5200万美元的房地产代币化交易，并将其描述为“成功”的项目。然而，该文章没有提及RealT可能面临的挑战或批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最后，该文章缺乏对潜在影响和反驳的探讨。例如，该文章没有讨论RWA tokenization可能对传统金融市场和监管机构的影响，也没有探讨其他人对RWA tokenization的反驳或批评。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综上所述，该文章提供了有关RWA tokenization的一些信息，但存在一些问题，读者应该保持谨慎并寻找更全面和客观的信息来源。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RWA tokenization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RWA projects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RWA projects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of RWA tokenization on traditional finance and regulation
</w:t>
      </w:r>
    </w:p>
    <w:p>
      <w:pPr>
        <w:spacing w:after="0"/>
        <w:numPr>
          <w:ilvl w:val="0"/>
          <w:numId w:val="2"/>
        </w:numPr>
      </w:pPr>
      <w:r>
        <w:rPr/>
        <w:t xml:space="preserve">Criticisms or challenges to RWA tokenization
</w:t>
      </w:r>
    </w:p>
    <w:p>
      <w:pPr>
        <w:numPr>
          <w:ilvl w:val="0"/>
          <w:numId w:val="2"/>
        </w:numPr>
      </w:pPr>
      <w:r>
        <w:rPr/>
        <w:t xml:space="preserve">Seeking more comprehensive and objective information on RWA tokenization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https://www.fullpicture.app/item/161cad6428405fce5d6e120e5cb853bf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2A7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sightnews.pro/article/detail/30855" TargetMode="External"/><Relationship Id="rId8" Type="http://schemas.openxmlformats.org/officeDocument/2006/relationships/hyperlink" Target="https://www.fullpicture.app/item/161cad6428405fce5d6e120e5cb853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2023-12-13T03:17:41+01:00</dcterms:created>
  <dcterms:modified xsi:type="dcterms:W3CDTF">2023-12-13T03:17:41+01:00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