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gov.sg | Home</w:t>
      </w:r>
      <w:br/>
      <w:hyperlink r:id="rId7" w:history="1">
        <w:r>
          <w:rPr>
            <w:color w:val="2980b9"/>
            <w:u w:val="single"/>
          </w:rPr>
          <w:t xml:space="preserve">https://www.gov.sg/</w:t>
        </w:r>
      </w:hyperlink>
    </w:p>
    <w:p>
      <w:pPr>
        <w:pStyle w:val="Heading1"/>
      </w:pPr>
      <w:bookmarkStart w:id="2" w:name="_Toc2"/>
      <w:r>
        <w:t>Article summary:</w:t>
      </w:r>
      <w:bookmarkEnd w:id="2"/>
    </w:p>
    <w:p>
      <w:pPr>
        <w:jc w:val="both"/>
      </w:pPr>
      <w:r>
        <w:rPr/>
        <w:t xml:space="preserve">1. Gov.sg uses cookies to tailor user experience.</w:t>
      </w:r>
    </w:p>
    <w:p>
      <w:pPr>
        <w:jc w:val="both"/>
      </w:pPr>
      <w:r>
        <w:rPr/>
        <w:t xml:space="preserve">2. Users can adjust their browser settings to decline cookies at any time.</w:t>
      </w:r>
    </w:p>
    <w:p>
      <w:pPr>
        <w:jc w:val="both"/>
      </w:pPr>
      <w:r>
        <w:rPr/>
        <w:t xml:space="preserve">3. More information about cookie preferences is available on the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trustworthy and reliable as it provides clear information about the use of cookies on Gov.sg and how users can adjust their browser settings to decline them if they wish to do so. The article does not contain any biased or one-sided reporting, unsupported claims, missing points of consideration, missing evidence for the claims made, unexplored counterarguments, promotional content, partiality or risks that are not noted. Furthermore, both sides of the issue are presented equally and clearly explained in the article. Therefore, overall this article is trustworthy and reliable in its content and presentation of information.</w:t>
      </w:r>
    </w:p>
    <w:p>
      <w:pPr>
        <w:pStyle w:val="Heading1"/>
      </w:pPr>
      <w:bookmarkStart w:id="5" w:name="_Toc5"/>
      <w:r>
        <w:t>Topics for further research:</w:t>
      </w:r>
      <w:bookmarkEnd w:id="5"/>
    </w:p>
    <w:p>
      <w:pPr>
        <w:spacing w:after="0"/>
        <w:numPr>
          <w:ilvl w:val="0"/>
          <w:numId w:val="2"/>
        </w:numPr>
      </w:pPr>
      <w:r>
        <w:rPr/>
        <w:t xml:space="preserve">Cookie Law Singapore</w:t>
      </w:r>
    </w:p>
    <w:p>
      <w:pPr>
        <w:spacing w:after="0"/>
        <w:numPr>
          <w:ilvl w:val="0"/>
          <w:numId w:val="2"/>
        </w:numPr>
      </w:pPr>
      <w:r>
        <w:rPr/>
        <w:t xml:space="preserve">Cookie Consent Singapore</w:t>
      </w:r>
    </w:p>
    <w:p>
      <w:pPr>
        <w:spacing w:after="0"/>
        <w:numPr>
          <w:ilvl w:val="0"/>
          <w:numId w:val="2"/>
        </w:numPr>
      </w:pPr>
      <w:r>
        <w:rPr/>
        <w:t xml:space="preserve">Cookie Regulations Singapore</w:t>
      </w:r>
    </w:p>
    <w:p>
      <w:pPr>
        <w:spacing w:after="0"/>
        <w:numPr>
          <w:ilvl w:val="0"/>
          <w:numId w:val="2"/>
        </w:numPr>
      </w:pPr>
      <w:r>
        <w:rPr/>
        <w:t xml:space="preserve">Cookie Compliance Singapore</w:t>
      </w:r>
    </w:p>
    <w:p>
      <w:pPr>
        <w:spacing w:after="0"/>
        <w:numPr>
          <w:ilvl w:val="0"/>
          <w:numId w:val="2"/>
        </w:numPr>
      </w:pPr>
      <w:r>
        <w:rPr/>
        <w:t xml:space="preserve">Cookie Management Singapore</w:t>
      </w:r>
    </w:p>
    <w:p>
      <w:pPr>
        <w:numPr>
          <w:ilvl w:val="0"/>
          <w:numId w:val="2"/>
        </w:numPr>
      </w:pPr>
      <w:r>
        <w:rPr/>
        <w:t xml:space="preserve">Cookie Privacy Singapore</w:t>
      </w:r>
    </w:p>
    <w:p>
      <w:pPr>
        <w:pStyle w:val="Heading1"/>
      </w:pPr>
      <w:bookmarkStart w:id="6" w:name="_Toc6"/>
      <w:r>
        <w:t>Report location:</w:t>
      </w:r>
      <w:bookmarkEnd w:id="6"/>
    </w:p>
    <w:p>
      <w:hyperlink r:id="rId8" w:history="1">
        <w:r>
          <w:rPr>
            <w:color w:val="2980b9"/>
            <w:u w:val="single"/>
          </w:rPr>
          <w:t xml:space="preserve">https://www.fullpicture.app/item/163de6a0dcec9b320e27f430b00554c1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2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sg/" TargetMode="External"/><Relationship Id="rId8" Type="http://schemas.openxmlformats.org/officeDocument/2006/relationships/hyperlink" Target="https://www.fullpicture.app/item/163de6a0dcec9b320e27f430b0055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2023-02-28T01:03:11+01:00</dcterms:created>
  <dcterms:modified xsi:type="dcterms:W3CDTF">2023-02-28T01:03:11+01:00</dcterms:modified>
</cp:coreProperties>
</file>

<file path=docProps/custom.xml><?xml version="1.0" encoding="utf-8"?>
<Properties xmlns="http://schemas.openxmlformats.org/officeDocument/2006/custom-properties" xmlns:vt="http://schemas.openxmlformats.org/officeDocument/2006/docPropsVTypes"/>
</file>