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Assessing the short-to medium-term supply risks of clean energy minerals for China - ScienceDirect</w:t>
      </w:r>
      <w:br/>
      <w:hyperlink r:id="rId7" w:history="1">
        <w:r>
          <w:rPr>
            <w:color w:val="2980b9"/>
            <w:u w:val="single"/>
          </w:rPr>
          <w:t xml:space="preserve">https://www.sciencedirect.com/science/article/pii/S0959652619300757</w:t>
        </w:r>
      </w:hyperlink>
    </w:p>
    <w:p>
      <w:pPr>
        <w:pStyle w:val="Heading1"/>
      </w:pPr>
      <w:bookmarkStart w:id="2" w:name="_Toc2"/>
      <w:r>
        <w:t>Article summary:</w:t>
      </w:r>
      <w:bookmarkEnd w:id="2"/>
    </w:p>
    <w:p>
      <w:pPr>
        <w:jc w:val="both"/>
      </w:pPr>
      <w:r>
        <w:rPr/>
        <w:t xml:space="preserve">1. This paper examines the minerals used in clean energy technologies and assesses the short-to medium-term supply risks of 12 elements.</w:t>
      </w:r>
    </w:p>
    <w:p>
      <w:pPr>
        <w:jc w:val="both"/>
      </w:pPr>
      <w:r>
        <w:rPr/>
        <w:t xml:space="preserve">2. Tin, cobalt, chromium and nickel are shown to have higher supply risks than the other 8 elements.</w:t>
      </w:r>
    </w:p>
    <w:p>
      <w:pPr>
        <w:jc w:val="both"/>
      </w:pPr>
      <w:r>
        <w:rPr/>
        <w:t xml:space="preserve">3. Suggestions to alleviate potential supply disruption are discussed, such as broadening import sources; investing domestic and global mining; recycling and substitution; stockpiling.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“Assessing the short-to medium-term supply risks of clean energy minerals for China” is a well-researched piece that provides an in-depth analysis of the potential supply risks associated with clean energy minerals for China. The authors use nine indicators to evaluate twelve elements, providing a quantitative assessment of short-to medium-term supply risks. The article also provides suggestions on how to mitigate these risks, such as broadening import sources, investing in domestic and global mining, recycling and substitution, and stockpiling. </w:t>
      </w:r>
    </w:p>
    <w:p>
      <w:pPr>
        <w:jc w:val="both"/>
      </w:pPr>
      <w:r>
        <w:rPr/>
        <w:t xml:space="preserve">The article is generally reliable and trustworthy due to its comprehensive research methodology and detailed analysis of the data collected. However, there are some areas where it could be improved upon. For example, while the authors provide a thorough discussion on how to mitigate potential supply disruptions, they do not discuss any possible negative impacts or unintended consequences that may arise from implementing these strategies. Additionally, while the authors provide a quantitative assessment of short-to medium-term supply risks for twelve elements, they do not discuss any long term implications or potential future trends that may affect these elements in the future. Furthermore, while the authors provide an overview of their research methodology and data collection process, they do not provide any information on how they weighted each indicator when assessing each element’s risk level or how they determined which indicators were most important when making their assessments. Finally, while the authors discuss some possible mitigation strategies for alleviating potential supply disruptions, they do not explore any counterarguments or alternative solutions that may be available for addressing these issues. </w:t>
      </w:r>
    </w:p>
    <w:p>
      <w:pPr>
        <w:jc w:val="both"/>
      </w:pPr>
      <w:r>
        <w:rPr/>
        <w:t xml:space="preserve">In conclusion, this article is generally reliable and trustworthy due to its comprehensive research methodology and detailed analysis of data collected; however there are some areas where it could be improved upon by providing more information on long term implications or potential future trends that may affect these elements in the future as well as exploring counterarguments or alternative solutions that may be available for addressing these issues.</w:t>
      </w:r>
    </w:p>
    <w:p>
      <w:pPr>
        <w:pStyle w:val="Heading1"/>
      </w:pPr>
      <w:bookmarkStart w:id="5" w:name="_Toc5"/>
      <w:r>
        <w:t>Topics for further research:</w:t>
      </w:r>
      <w:bookmarkEnd w:id="5"/>
    </w:p>
    <w:p>
      <w:pPr>
        <w:spacing w:after="0"/>
        <w:numPr>
          <w:ilvl w:val="0"/>
          <w:numId w:val="2"/>
        </w:numPr>
      </w:pPr>
      <w:r>
        <w:rPr/>
        <w:t xml:space="preserve">Long-term implications of clean energy minerals</w:t>
      </w:r>
    </w:p>
    <w:p>
      <w:pPr>
        <w:spacing w:after="0"/>
        <w:numPr>
          <w:ilvl w:val="0"/>
          <w:numId w:val="2"/>
        </w:numPr>
      </w:pPr>
      <w:r>
        <w:rPr/>
        <w:t xml:space="preserve">Future trends of clean energy minerals</w:t>
      </w:r>
    </w:p>
    <w:p>
      <w:pPr>
        <w:spacing w:after="0"/>
        <w:numPr>
          <w:ilvl w:val="0"/>
          <w:numId w:val="2"/>
        </w:numPr>
      </w:pPr>
      <w:r>
        <w:rPr/>
        <w:t xml:space="preserve">Alternative solutions for supply disruptions</w:t>
      </w:r>
    </w:p>
    <w:p>
      <w:pPr>
        <w:spacing w:after="0"/>
        <w:numPr>
          <w:ilvl w:val="0"/>
          <w:numId w:val="2"/>
        </w:numPr>
      </w:pPr>
      <w:r>
        <w:rPr/>
        <w:t xml:space="preserve">Counterarguments to mitigation strategies</w:t>
      </w:r>
    </w:p>
    <w:p>
      <w:pPr>
        <w:spacing w:after="0"/>
        <w:numPr>
          <w:ilvl w:val="0"/>
          <w:numId w:val="2"/>
        </w:numPr>
      </w:pPr>
      <w:r>
        <w:rPr/>
        <w:t xml:space="preserve">Weighting of indicators for risk assessment</w:t>
      </w:r>
    </w:p>
    <w:p>
      <w:pPr>
        <w:numPr>
          <w:ilvl w:val="0"/>
          <w:numId w:val="2"/>
        </w:numPr>
      </w:pPr>
      <w:r>
        <w:rPr/>
        <w:t xml:space="preserve">Unintended consequences of mitigation strategies</w:t>
      </w:r>
    </w:p>
    <w:p>
      <w:pPr>
        <w:pStyle w:val="Heading1"/>
      </w:pPr>
      <w:bookmarkStart w:id="6" w:name="_Toc6"/>
      <w:r>
        <w:t>Report location:</w:t>
      </w:r>
      <w:bookmarkEnd w:id="6"/>
    </w:p>
    <w:p>
      <w:hyperlink r:id="rId8" w:history="1">
        <w:r>
          <w:rPr>
            <w:color w:val="2980b9"/>
            <w:u w:val="single"/>
          </w:rPr>
          <w:t xml:space="preserve">https://www.fullpicture.app/item/16a4a966ff5a5c05d8c8044295907612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B6F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19300757" TargetMode="External"/><Relationship Id="rId8" Type="http://schemas.openxmlformats.org/officeDocument/2006/relationships/hyperlink" Target="https://www.fullpicture.app/item/16a4a966ff5a5c05d8c80442959076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2023-02-23T22:21:05+01:00</dcterms:created>
  <dcterms:modified xsi:type="dcterms:W3CDTF">2023-02-23T22:21:05+01:00</dcterms:modified>
</cp:coreProperties>
</file>

<file path=docProps/custom.xml><?xml version="1.0" encoding="utf-8"?>
<Properties xmlns="http://schemas.openxmlformats.org/officeDocument/2006/custom-properties" xmlns:vt="http://schemas.openxmlformats.org/officeDocument/2006/docPropsVTypes"/>
</file>