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Creative Economy and Labor Precarity: A Contested Convergence - Greig de Peuter, 2011</w:t>
      </w:r>
      <w:br/>
      <w:hyperlink r:id="rId7" w:history="1">
        <w:r>
          <w:rPr>
            <w:color w:val="2980b9"/>
            <w:u w:val="single"/>
          </w:rPr>
          <w:t xml:space="preserve">https://journals.sagepub.com/doi/abs/10.1177/0196859911416362?journalCode=jcia</w:t>
        </w:r>
      </w:hyperlink>
    </w:p>
    <w:p>
      <w:pPr>
        <w:pStyle w:val="Heading1"/>
      </w:pPr>
      <w:bookmarkStart w:id="2" w:name="_Toc2"/>
      <w:r>
        <w:t>Article summary:</w:t>
      </w:r>
      <w:bookmarkEnd w:id="2"/>
    </w:p>
    <w:p>
      <w:pPr>
        <w:jc w:val="both"/>
      </w:pPr>
      <w:r>
        <w:rPr/>
        <w:t xml:space="preserve">1. Greig de Peuter's article examines the concept of precarity in relation to the creative economy, and how it is often overlooked or denied in dominant discourses.</w:t>
      </w:r>
    </w:p>
    <w:p>
      <w:pPr>
        <w:jc w:val="both"/>
      </w:pPr>
      <w:r>
        <w:rPr/>
        <w:t xml:space="preserve">2. The paper introduces a schema of precarious labor personas to illustrate the multiple manifestations of labor precarity as an effect of post-Fordist exploitation.</w:t>
      </w:r>
    </w:p>
    <w:p>
      <w:pPr>
        <w:jc w:val="both"/>
      </w:pPr>
      <w:r>
        <w:rPr/>
        <w:t xml:space="preserve">3. It also identifies collective responses to precarious employment, including emerging workers’ organizations and policy proposals emanating from within and beyond immaterial production milieus.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Greig de Peuter is a well-researched and comprehensive examination of the concept of precarity in relation to the creative economy, which is often overlooked or denied in dominant discourses. The paper introduces a schema of precarious labor personas to illustrate the multiple manifestations of labor precarity as an effect of post-Fordist exploitation, and identifies collective responses to precarious employment, including emerging workers’ organizations and policy proposals emanating from within and beyond immaterial production milieus. </w:t>
      </w:r>
    </w:p>
    <w:p>
      <w:pPr>
        <w:jc w:val="both"/>
      </w:pPr>
      <w:r>
        <w:rPr/>
        <w:t xml:space="preserve">The article is written from an academic perspective, with references to relevant literature on the topic such as Hardt &amp; Negri’s trilogy, Barley &amp; Kunda’s Gurus, Hired Guns &amp; Warm Bodies: Itinerant Experts in a Knowledge Economy, Clinton et al.'s A Grounded Theory of Portfolio Working: Experiencing the Smallest of Small Businesses, Dyer-Witheford's Cyber-Marx: Cycles and Circuits of Struggle in High Technology Capitalism, Florida's The Rise Of The Creative Class And How It's Transforming Work Leisure Community And Everyday Life, Fraser &amp; Gold's “Portfolio Workers”: Autonomy And Control Amongst Freelance Translators, Gill &amp; Pratt's In The Social Factory? Immaterial Labour Precariousness And Cultural Work etc., which adds credibility to his arguments. He also provides examples from real life cases such as EuroMayDay and Freelancers Union 2005 Report - The Rise Of The Freelance Class: A New Constituency Of Workers Building A Social Safety Net which further strengthens his claims. </w:t>
      </w:r>
    </w:p>
    <w:p>
      <w:pPr>
        <w:jc w:val="both"/>
      </w:pPr>
      <w:r>
        <w:rPr/>
        <w:t xml:space="preserve">The article does not appear to be biased or one-sided; rather it presents both sides equally by providing evidence for its claims while also exploring counterarguments. There are no unsupported claims or missing points of consideration; all relevant points are discussed thoroughly with supporting evidence provided where necessary. Furthermore, there is no promotional content or partiality present in the article; instead it provides an objective analysis based on facts and research findings. Finally, possible risks associated with precarity are noted throughout the article which makes it clear that this issue should not be taken lightly but rather addressed through collective action by workers' organizations and policy makers alike.</w:t>
      </w:r>
    </w:p>
    <w:p>
      <w:pPr>
        <w:pStyle w:val="Heading1"/>
      </w:pPr>
      <w:bookmarkStart w:id="5" w:name="_Toc5"/>
      <w:r>
        <w:t>Topics for further research:</w:t>
      </w:r>
      <w:bookmarkEnd w:id="5"/>
    </w:p>
    <w:p>
      <w:pPr>
        <w:spacing w:after="0"/>
        <w:numPr>
          <w:ilvl w:val="0"/>
          <w:numId w:val="2"/>
        </w:numPr>
      </w:pPr>
      <w:r>
        <w:rPr/>
        <w:t xml:space="preserve">Precarious Labor Rights </w:t>
      </w:r>
    </w:p>
    <w:p>
      <w:pPr>
        <w:spacing w:after="0"/>
        <w:numPr>
          <w:ilvl w:val="0"/>
          <w:numId w:val="2"/>
        </w:numPr>
      </w:pPr>
      <w:r>
        <w:rPr/>
        <w:t xml:space="preserve">Creative Economy Exploitation </w:t>
      </w:r>
    </w:p>
    <w:p>
      <w:pPr>
        <w:spacing w:after="0"/>
        <w:numPr>
          <w:ilvl w:val="0"/>
          <w:numId w:val="2"/>
        </w:numPr>
      </w:pPr>
      <w:r>
        <w:rPr/>
        <w:t xml:space="preserve">Post-Fordist Capitalism </w:t>
      </w:r>
    </w:p>
    <w:p>
      <w:pPr>
        <w:spacing w:after="0"/>
        <w:numPr>
          <w:ilvl w:val="0"/>
          <w:numId w:val="2"/>
        </w:numPr>
      </w:pPr>
      <w:r>
        <w:rPr/>
        <w:t xml:space="preserve">Immaterial Production Milieus </w:t>
      </w:r>
    </w:p>
    <w:p>
      <w:pPr>
        <w:spacing w:after="0"/>
        <w:numPr>
          <w:ilvl w:val="0"/>
          <w:numId w:val="2"/>
        </w:numPr>
      </w:pPr>
      <w:r>
        <w:rPr/>
        <w:t xml:space="preserve">Collective Responses to Precarious Employment </w:t>
      </w:r>
    </w:p>
    <w:p>
      <w:pPr>
        <w:numPr>
          <w:ilvl w:val="0"/>
          <w:numId w:val="2"/>
        </w:numPr>
      </w:pPr>
      <w:r>
        <w:rPr/>
        <w:t xml:space="preserve">Policy Proposals for Precarious Workers</w:t>
      </w:r>
    </w:p>
    <w:p>
      <w:pPr>
        <w:pStyle w:val="Heading1"/>
      </w:pPr>
      <w:bookmarkStart w:id="6" w:name="_Toc6"/>
      <w:r>
        <w:t>Report location:</w:t>
      </w:r>
      <w:bookmarkEnd w:id="6"/>
    </w:p>
    <w:p>
      <w:hyperlink r:id="rId8" w:history="1">
        <w:r>
          <w:rPr>
            <w:color w:val="2980b9"/>
            <w:u w:val="single"/>
          </w:rPr>
          <w:t xml:space="preserve">https://www.fullpicture.app/item/16e1f5cf6c9db2d19561a7d841557014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5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196859911416362?journalCode=jcia" TargetMode="External"/><Relationship Id="rId8" Type="http://schemas.openxmlformats.org/officeDocument/2006/relationships/hyperlink" Target="https://www.fullpicture.app/item/16e1f5cf6c9db2d19561a7d841557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2023-02-28T01:03:17+01:00</dcterms:created>
  <dcterms:modified xsi:type="dcterms:W3CDTF">2023-02-28T01:03:17+01:00</dcterms:modified>
</cp:coreProperties>
</file>

<file path=docProps/custom.xml><?xml version="1.0" encoding="utf-8"?>
<Properties xmlns="http://schemas.openxmlformats.org/officeDocument/2006/custom-properties" xmlns:vt="http://schemas.openxmlformats.org/officeDocument/2006/docPropsVTypes"/>
</file>