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ApoE4 markedly exacerbates tau-mediated neurodegeneration in a mouse model of tauopathy | Nature</w:t>
      </w:r>
      <w:br/>
      <w:hyperlink r:id="rId7" w:history="1">
        <w:r>
          <w:rPr>
            <w:color w:val="2980b9"/>
            <w:u w:val="single"/>
          </w:rPr>
          <w:t xml:space="preserve">https://www.nature.com/articles/nature24016</w:t>
        </w:r>
      </w:hyperlink>
    </w:p>
    <w:p>
      <w:pPr>
        <w:pStyle w:val="Heading1"/>
      </w:pPr>
      <w:bookmarkStart w:id="2" w:name="_Toc2"/>
      <w:r>
        <w:t>Article summary:</w:t>
      </w:r>
      <w:bookmarkEnd w:id="2"/>
    </w:p>
    <w:p>
      <w:pPr>
        <w:jc w:val="both"/>
      </w:pPr>
      <w:r>
        <w:rPr/>
        <w:t xml:space="preserve">1. ApoE4 has been identified as a strong genetic risk factor for late-onset Alzheimer disease.</w:t>
      </w:r>
    </w:p>
    <w:p>
      <w:pPr>
        <w:jc w:val="both"/>
      </w:pPr>
      <w:r>
        <w:rPr/>
        <w:t xml:space="preserve">2. ApoE may directly influence tau pathology and tau-mediated neurodegeneration, with ApoE4 causing more severe damage and the absence of ApoE being protective.</w:t>
      </w:r>
    </w:p>
    <w:p>
      <w:pPr>
        <w:jc w:val="both"/>
      </w:pPr>
      <w:r>
        <w:rPr/>
        <w:t xml:space="preserve">3. In a mouse model of tauopathy, 9-month-old P301S/E4 (TE4) mice had significantly more brain atrophy compared to P301S/E2 (TE2) and P301S/E3 (TE3) mice, with the granule cell layer in the dentate gyrus and the pyramidal cell layer in the CA1 region noticeably and significantly thinner in TE4 mice.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evidence from multiple sources to support its claims. The authors cite a large body of evidence demonstrating that amyloid-β is likely a key initiator in Alzheimer's disease pathogenesis, but that its aggregation and accumulation poorly correlate with disease symptoms or tissue loss. They also cite recent genome-wide association studies showing a strong association between APOE and cerebrospinal fluid (CSF) tau and p-tau after correcting for the effect of APOE on amyloid-β levels, as well as data from patients with frontotemporal dementia showing an elevated ε4 allele frequency and greater atrophy in affected brain regions among ε4 carriers. </w:t>
      </w:r>
    </w:p>
    <w:p>
      <w:pPr>
        <w:jc w:val="both"/>
      </w:pPr>
      <w:r>
        <w:rPr/>
        <w:t xml:space="preserve">The authors then present their own research using a P301S tauopathy mouse model to determine whether the presence of ApoE or human ApoE isoforms affect tau pathology and tau-related neuropathology. They found that 9-month-old P301S/E4 (TE4) mice had significantly more brain atrophy compared to P301S/E2 (TE2) and P301S/E3 (TE3) mice, with the granule cell layer in the dentate gyrus noticeably thinner in TE4 mice. Furthermore, they found that the absence of ApoE largely attenuated neuronal loss and brain atrophy observed in P301S mice expressing human ApoE, suggesting an important role of ApoE in regulating tau-mediated neurodegeneration. </w:t>
      </w:r>
    </w:p>
    <w:p>
      <w:pPr>
        <w:jc w:val="both"/>
      </w:pPr>
      <w:r>
        <w:rPr/>
        <w:t xml:space="preserve">The article does not appear to be biased or one sided; it presents both sides equally by citing evidence from multiple sources to support its claims while also noting potential limitations such as lack of direct evidence linking APOE to tauopathy independent of amyloid-β deposition. Additionally, all potential risks are noted throughout the article, such as increased brain atrophy among ε4 carriers with frontotemporal dementia. The only potential issue is that some counterarguments are not explored; however this does not detract from the overall reliability of the article since it provides sufficient evidence for its claims without needing to explore counterarguments further.</w:t>
      </w:r>
    </w:p>
    <w:p>
      <w:pPr>
        <w:pStyle w:val="Heading1"/>
      </w:pPr>
      <w:bookmarkStart w:id="5" w:name="_Toc5"/>
      <w:r>
        <w:t>Topics for further research:</w:t>
      </w:r>
      <w:bookmarkEnd w:id="5"/>
    </w:p>
    <w:p>
      <w:pPr>
        <w:spacing w:after="0"/>
        <w:numPr>
          <w:ilvl w:val="0"/>
          <w:numId w:val="2"/>
        </w:numPr>
      </w:pPr>
      <w:r>
        <w:rPr/>
        <w:t xml:space="preserve">APOE and Alzheimer's disease</w:t>
      </w:r>
    </w:p>
    <w:p>
      <w:pPr>
        <w:spacing w:after="0"/>
        <w:numPr>
          <w:ilvl w:val="0"/>
          <w:numId w:val="2"/>
        </w:numPr>
      </w:pPr>
      <w:r>
        <w:rPr/>
        <w:t xml:space="preserve">Tauopathy and APOE</w:t>
      </w:r>
    </w:p>
    <w:p>
      <w:pPr>
        <w:spacing w:after="0"/>
        <w:numPr>
          <w:ilvl w:val="0"/>
          <w:numId w:val="2"/>
        </w:numPr>
      </w:pPr>
      <w:r>
        <w:rPr/>
        <w:t xml:space="preserve">Tau-mediated neurodegeneration</w:t>
      </w:r>
    </w:p>
    <w:p>
      <w:pPr>
        <w:spacing w:after="0"/>
        <w:numPr>
          <w:ilvl w:val="0"/>
          <w:numId w:val="2"/>
        </w:numPr>
      </w:pPr>
      <w:r>
        <w:rPr/>
        <w:t xml:space="preserve">Frontotemporal dementia and APOE</w:t>
      </w:r>
    </w:p>
    <w:p>
      <w:pPr>
        <w:spacing w:after="0"/>
        <w:numPr>
          <w:ilvl w:val="0"/>
          <w:numId w:val="2"/>
        </w:numPr>
      </w:pPr>
      <w:r>
        <w:rPr/>
        <w:t xml:space="preserve">Amyloid-β and Alzheimer's disease</w:t>
      </w:r>
    </w:p>
    <w:p>
      <w:pPr>
        <w:numPr>
          <w:ilvl w:val="0"/>
          <w:numId w:val="2"/>
        </w:numPr>
      </w:pPr>
      <w:r>
        <w:rPr/>
        <w:t xml:space="preserve">Genome-wide association studies and APOE</w:t>
      </w:r>
    </w:p>
    <w:p>
      <w:pPr>
        <w:pStyle w:val="Heading1"/>
      </w:pPr>
      <w:bookmarkStart w:id="6" w:name="_Toc6"/>
      <w:r>
        <w:t>Report location:</w:t>
      </w:r>
      <w:bookmarkEnd w:id="6"/>
    </w:p>
    <w:p>
      <w:hyperlink r:id="rId8" w:history="1">
        <w:r>
          <w:rPr>
            <w:color w:val="2980b9"/>
            <w:u w:val="single"/>
          </w:rPr>
          <w:t xml:space="preserve">https://www.fullpicture.app/item/16eb68f2a513362b28a72812ef560272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5D4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24016" TargetMode="External"/><Relationship Id="rId8" Type="http://schemas.openxmlformats.org/officeDocument/2006/relationships/hyperlink" Target="https://www.fullpicture.app/item/16eb68f2a513362b28a72812ef5602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2023-02-24T04:24:20+01:00</dcterms:created>
  <dcterms:modified xsi:type="dcterms:W3CDTF">2023-02-24T04:24:20+01:00</dcterms:modified>
</cp:coreProperties>
</file>

<file path=docProps/custom.xml><?xml version="1.0" encoding="utf-8"?>
<Properties xmlns="http://schemas.openxmlformats.org/officeDocument/2006/custom-properties" xmlns:vt="http://schemas.openxmlformats.org/officeDocument/2006/docPropsVTypes"/>
</file>