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of spermatogonial markers in the mature testis of the dogfish (Scyliorhinus canicula L.) in: Reproduction Volume 147 Issue 1 (2014)</w:t>
      </w:r>
      <w:br/>
      <w:hyperlink r:id="rId7" w:history="1">
        <w:r>
          <w:rPr>
            <w:color w:val="2980b9"/>
            <w:u w:val="single"/>
          </w:rPr>
          <w:t xml:space="preserve">https://rep.bioscientifica.com/view/journals/rep/147/1/125.xml</w:t>
        </w:r>
      </w:hyperlink>
    </w:p>
    <w:p>
      <w:pPr>
        <w:pStyle w:val="Heading1"/>
      </w:pPr>
      <w:bookmarkStart w:id="2" w:name="_Toc2"/>
      <w:r>
        <w:t>Article summary:</w:t>
      </w:r>
      <w:bookmarkEnd w:id="2"/>
    </w:p>
    <w:p>
      <w:pPr>
        <w:jc w:val="both"/>
      </w:pPr>
      <w:r>
        <w:rPr/>
        <w:t xml:space="preserve">1. Dogfish spermatogenesis progresses from a restricted germinative zone, and spermatogonia can be divided into several subpopulations based on classical morphological characteristics.</w:t>
      </w:r>
    </w:p>
    <w:p>
      <w:pPr>
        <w:jc w:val="both"/>
      </w:pPr>
      <w:r>
        <w:rPr/>
        <w:t xml:space="preserve">2. Molecular markers such as GFRα1, PLZF, and POU2 have been identified in the testicular germinative zone of dogfish, indicating that spermatogonial markers are relatively well conserved among vertebrates.</w:t>
      </w:r>
    </w:p>
    <w:p>
      <w:pPr>
        <w:jc w:val="both"/>
      </w:pPr>
      <w:r>
        <w:rPr/>
        <w:t xml:space="preserve">3. New markers of differentiated spermatogonia, including HMGB3 and MCM6, have been identified in dogfish, providing a basis for further studies on the evolution of the SSC niche.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并没有明显的偏见或宣传内容。然而，它可能存在一些缺失的考虑点和未探索的反驳。例如，文章提到了哺乳动物中已经对不同精原细胞亚群进行了分子特征化，但并没有提及其他类群是否也有类似的研究。此外，文章也没有探讨与精原细胞相关的潜在风险或问题。</w:t>
      </w:r>
    </w:p>
    <w:p>
      <w:pPr>
        <w:jc w:val="both"/>
      </w:pPr>
      <w:r>
        <w:rPr/>
        <w:t xml:space="preserve"/>
      </w:r>
    </w:p>
    <w:p>
      <w:pPr>
        <w:jc w:val="both"/>
      </w:pPr>
      <w:r>
        <w:rPr/>
        <w:t xml:space="preserve">另外，该文章可能存在一些技术性问题。例如，在描述狗鱼精原细胞亚群时，文章提到了13次有丝分裂过程，但并没有详细说明这个数字是如何确定的。此外，在使用RT-PCR和原位杂交等技术进行标记物检测时，文章并没有提供足够的实验细节和质量控制信息。</w:t>
      </w:r>
    </w:p>
    <w:p>
      <w:pPr>
        <w:jc w:val="both"/>
      </w:pPr>
      <w:r>
        <w:rPr/>
        <w:t xml:space="preserve"/>
      </w:r>
    </w:p>
    <w:p>
      <w:pPr>
        <w:jc w:val="both"/>
      </w:pPr>
      <w:r>
        <w:rPr/>
        <w:t xml:space="preserve">总体来说，该文章是一篇有价值的科学研究论文，但需要更多关注实验方法和结果解释方面的细节，并扩展其讨论范围以包括其他类群和潜在风险。</w:t>
      </w:r>
    </w:p>
    <w:p>
      <w:pPr>
        <w:pStyle w:val="Heading1"/>
      </w:pPr>
      <w:bookmarkStart w:id="5" w:name="_Toc5"/>
      <w:r>
        <w:t>Topics for further research:</w:t>
      </w:r>
      <w:bookmarkEnd w:id="5"/>
    </w:p>
    <w:p>
      <w:pPr>
        <w:spacing w:after="0"/>
        <w:numPr>
          <w:ilvl w:val="0"/>
          <w:numId w:val="2"/>
        </w:numPr>
      </w:pPr>
      <w:r>
        <w:rPr/>
        <w:t xml:space="preserve">Other taxa with similar studies
</w:t>
      </w:r>
    </w:p>
    <w:p>
      <w:pPr>
        <w:spacing w:after="0"/>
        <w:numPr>
          <w:ilvl w:val="0"/>
          <w:numId w:val="2"/>
        </w:numPr>
      </w:pPr>
      <w:r>
        <w:rPr/>
        <w:t xml:space="preserve">Potential risks or issues related to germ cells
</w:t>
      </w:r>
    </w:p>
    <w:p>
      <w:pPr>
        <w:spacing w:after="0"/>
        <w:numPr>
          <w:ilvl w:val="0"/>
          <w:numId w:val="2"/>
        </w:numPr>
      </w:pPr>
      <w:r>
        <w:rPr/>
        <w:t xml:space="preserve">Determination of the number of mitotic divisions in dogfish germ cells
</w:t>
      </w:r>
    </w:p>
    <w:p>
      <w:pPr>
        <w:spacing w:after="0"/>
        <w:numPr>
          <w:ilvl w:val="0"/>
          <w:numId w:val="2"/>
        </w:numPr>
      </w:pPr>
      <w:r>
        <w:rPr/>
        <w:t xml:space="preserve">Experimental details and quality control in marker detection using RT-PCR and in situ hybridization
</w:t>
      </w:r>
    </w:p>
    <w:p>
      <w:pPr>
        <w:spacing w:after="0"/>
        <w:numPr>
          <w:ilvl w:val="0"/>
          <w:numId w:val="2"/>
        </w:numPr>
      </w:pPr>
      <w:r>
        <w:rPr/>
        <w:t xml:space="preserve">Expansion of discussion to include other taxa and potential risks
</w:t>
      </w:r>
    </w:p>
    <w:p>
      <w:pPr>
        <w:numPr>
          <w:ilvl w:val="0"/>
          <w:numId w:val="2"/>
        </w:numPr>
      </w:pPr>
      <w:r>
        <w:rPr/>
        <w:t xml:space="preserve">Further attention to experimental methods and interpretation of results.</w:t>
      </w:r>
    </w:p>
    <w:p>
      <w:pPr>
        <w:pStyle w:val="Heading1"/>
      </w:pPr>
      <w:bookmarkStart w:id="6" w:name="_Toc6"/>
      <w:r>
        <w:t>Report location:</w:t>
      </w:r>
      <w:bookmarkEnd w:id="6"/>
    </w:p>
    <w:p>
      <w:hyperlink r:id="rId8" w:history="1">
        <w:r>
          <w:rPr>
            <w:color w:val="2980b9"/>
            <w:u w:val="single"/>
          </w:rPr>
          <w:t xml:space="preserve">https://www.fullpicture.app/item/170228feee0aaa40199e184bd126be9c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AE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p.bioscientifica.com/view/journals/rep/147/1/125.xml" TargetMode="External"/><Relationship Id="rId8" Type="http://schemas.openxmlformats.org/officeDocument/2006/relationships/hyperlink" Target="https://www.fullpicture.app/item/170228feee0aaa40199e184bd126be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2023-12-10T06:27:49+01:00</dcterms:created>
  <dcterms:modified xsi:type="dcterms:W3CDTF">2023-12-10T06:27:49+01:00</dcterms:modified>
</cp:coreProperties>
</file>

<file path=docProps/custom.xml><?xml version="1.0" encoding="utf-8"?>
<Properties xmlns="http://schemas.openxmlformats.org/officeDocument/2006/custom-properties" xmlns:vt="http://schemas.openxmlformats.org/officeDocument/2006/docPropsVTypes"/>
</file>