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Isolation and characterization of two anti‐staphylococcal bacteriophages specific for pathogenic Staphylococcus aureus associated with bovine infections - O'Flaherty - 2005 - Letters in Applied Microbiology - Wiley Online Library</w:t>
      </w:r>
      <w:br/>
      <w:hyperlink r:id="rId7" w:history="1">
        <w:r>
          <w:rPr>
            <w:color w:val="2980b9"/>
            <w:u w:val="single"/>
          </w:rPr>
          <w:t xml:space="preserve">https://ami-journals.onlinelibrary.wiley.com/doi/10.1111/j.1472-765X.2005.01781.x</w:t>
        </w:r>
      </w:hyperlink>
    </w:p>
    <w:p>
      <w:pPr>
        <w:pStyle w:val="Heading1"/>
      </w:pPr>
      <w:bookmarkStart w:id="2" w:name="_Toc2"/>
      <w:r>
        <w:t>Article summary:</w:t>
      </w:r>
      <w:bookmarkEnd w:id="2"/>
    </w:p>
    <w:p>
      <w:pPr>
        <w:jc w:val="both"/>
      </w:pPr>
      <w:r>
        <w:rPr/>
        <w:t xml:space="preserve">1. 本研究旨在分离和表征针对与乳房炎相关的牛葡萄球菌的噬菌体。</w:t>
      </w:r>
    </w:p>
    <w:p>
      <w:pPr>
        <w:jc w:val="both"/>
      </w:pPr>
      <w:r>
        <w:rPr/>
        <w:t xml:space="preserve">2. 分离得到了两种抗葡萄球菌噬菌体CS1和DW2，并通过电子显微镜和限制性酶切分析进行了表征。</w:t>
      </w:r>
    </w:p>
    <w:p>
      <w:pPr>
        <w:jc w:val="both"/>
      </w:pPr>
      <w:r>
        <w:rPr/>
        <w:t xml:space="preserve">3. 这些噬菌体对爱尔兰乳房炎相关葡萄球菌的三个克隆群都具有溶菌作用，并且在活牛乳头中注入这三种噬菌体混合物后，未检测到奶中细胞计数的明显增加，表明这些噬菌体不会刺激动物。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从农场污泥中分离和鉴定的两种针对乳牛乳房炎相关的金黄色葡萄球菌的噬菌体。文章通过电子显微镜和限制性酶切分析对这两种噬菌体进行了表征，并确定它们属于Siphoviridae家族。实验结果显示，CS1和DW2对爱尔兰乳房炎相关葡萄球菌的三个克隆群都具有溶菌作用。此外，将这三种噬菌体以108 PFU/ml的浓度注入活牛乳房后，未观察到奶中体细胞计数的明显增加，表明这些噬菌体不会刺激动物。</w:t>
      </w:r>
    </w:p>
    <w:p>
      <w:pPr>
        <w:jc w:val="both"/>
      </w:pPr>
      <w:r>
        <w:rPr/>
        <w:t xml:space="preserve"/>
      </w:r>
    </w:p>
    <w:p>
      <w:pPr>
        <w:jc w:val="both"/>
      </w:pPr>
      <w:r>
        <w:rPr/>
        <w:t xml:space="preserve">然而，这篇文章存在一些潜在偏见和片面报道的问题。首先，文章没有提及是否进行了对照组实验来评估噬菌体治疗与传统抗生素治疗之间的差异。没有与传统抗生素进行比较可能导致对噬菌体治疗效果的过度夸大。</w:t>
      </w:r>
    </w:p>
    <w:p>
      <w:pPr>
        <w:jc w:val="both"/>
      </w:pPr>
      <w:r>
        <w:rPr/>
        <w:t xml:space="preserve"/>
      </w:r>
    </w:p>
    <w:p>
      <w:pPr>
        <w:jc w:val="both"/>
      </w:pPr>
      <w:r>
        <w:rPr/>
        <w:t xml:space="preserve">其次，文章没有提供关于如何选择农场污泥样本以及样本来源是否具有代表性的信息。这可能导致样本选择偏差，从而影响结果的可靠性和推广性。</w:t>
      </w:r>
    </w:p>
    <w:p>
      <w:pPr>
        <w:jc w:val="both"/>
      </w:pPr>
      <w:r>
        <w:rPr/>
        <w:t xml:space="preserve"/>
      </w:r>
    </w:p>
    <w:p>
      <w:pPr>
        <w:jc w:val="both"/>
      </w:pPr>
      <w:r>
        <w:rPr/>
        <w:t xml:space="preserve">此外，文章没有提供关于噬菌体治疗的潜在风险和副作用的讨论。噬菌体治疗可能会引发免疫反应或产生抗药性菌株，这些风险应该被认真考虑并进行全面评估。</w:t>
      </w:r>
    </w:p>
    <w:p>
      <w:pPr>
        <w:jc w:val="both"/>
      </w:pPr>
      <w:r>
        <w:rPr/>
        <w:t xml:space="preserve"/>
      </w:r>
    </w:p>
    <w:p>
      <w:pPr>
        <w:jc w:val="both"/>
      </w:pPr>
      <w:r>
        <w:rPr/>
        <w:t xml:space="preserve">最后，文章没有探讨噬菌体治疗与传统抗生素治疗之间的长期效果和持久性。对于乳房炎这种慢性感染，长期效果是非常重要的，并且需要更多的长期随访数据来评估噬菌体治疗的持久性。</w:t>
      </w:r>
    </w:p>
    <w:p>
      <w:pPr>
        <w:jc w:val="both"/>
      </w:pPr>
      <w:r>
        <w:rPr/>
        <w:t xml:space="preserve"/>
      </w:r>
    </w:p>
    <w:p>
      <w:pPr>
        <w:jc w:val="both"/>
      </w:pPr>
      <w:r>
        <w:rPr/>
        <w:t xml:space="preserve">综上所述，尽管这篇文章提供了一种新颖的非抗生素预防金黄色葡萄球菌乳房炎方法，但它存在一些潜在偏见和不足之处。进一步的实验设计和深入分析是必要的，以更全面地评估噬菌体治疗在乳房炎管理中的潜力和风险。</w:t>
      </w:r>
    </w:p>
    <w:p>
      <w:pPr>
        <w:pStyle w:val="Heading1"/>
      </w:pPr>
      <w:bookmarkStart w:id="5" w:name="_Toc5"/>
      <w:r>
        <w:t>Topics for further research:</w:t>
      </w:r>
      <w:bookmarkEnd w:id="5"/>
    </w:p>
    <w:p>
      <w:pPr>
        <w:spacing w:after="0"/>
        <w:numPr>
          <w:ilvl w:val="0"/>
          <w:numId w:val="2"/>
        </w:numPr>
      </w:pPr>
      <w:r>
        <w:rPr/>
        <w:t xml:space="preserve">噬菌体治疗与传统抗生素治疗的比较研究
</w:t>
      </w:r>
    </w:p>
    <w:p>
      <w:pPr>
        <w:spacing w:after="0"/>
        <w:numPr>
          <w:ilvl w:val="0"/>
          <w:numId w:val="2"/>
        </w:numPr>
      </w:pPr>
      <w:r>
        <w:rPr/>
        <w:t xml:space="preserve">农场污泥样本选择的方法和代表性
</w:t>
      </w:r>
    </w:p>
    <w:p>
      <w:pPr>
        <w:spacing w:after="0"/>
        <w:numPr>
          <w:ilvl w:val="0"/>
          <w:numId w:val="2"/>
        </w:numPr>
      </w:pPr>
      <w:r>
        <w:rPr/>
        <w:t xml:space="preserve">噬菌体治疗的潜在风险和副作用
</w:t>
      </w:r>
    </w:p>
    <w:p>
      <w:pPr>
        <w:spacing w:after="0"/>
        <w:numPr>
          <w:ilvl w:val="0"/>
          <w:numId w:val="2"/>
        </w:numPr>
      </w:pPr>
      <w:r>
        <w:rPr/>
        <w:t xml:space="preserve">噬菌体治疗与免疫反应的关系
</w:t>
      </w:r>
    </w:p>
    <w:p>
      <w:pPr>
        <w:spacing w:after="0"/>
        <w:numPr>
          <w:ilvl w:val="0"/>
          <w:numId w:val="2"/>
        </w:numPr>
      </w:pPr>
      <w:r>
        <w:rPr/>
        <w:t xml:space="preserve">噬菌体治疗引发抗药性菌株的风险
</w:t>
      </w:r>
    </w:p>
    <w:p>
      <w:pPr>
        <w:numPr>
          <w:ilvl w:val="0"/>
          <w:numId w:val="2"/>
        </w:numPr>
      </w:pPr>
      <w:r>
        <w:rPr/>
        <w:t xml:space="preserve">噬菌体治疗的长期效果和持久性评估</w:t>
      </w:r>
    </w:p>
    <w:p>
      <w:pPr>
        <w:pStyle w:val="Heading1"/>
      </w:pPr>
      <w:bookmarkStart w:id="6" w:name="_Toc6"/>
      <w:r>
        <w:t>Report location:</w:t>
      </w:r>
      <w:bookmarkEnd w:id="6"/>
    </w:p>
    <w:p>
      <w:hyperlink r:id="rId8" w:history="1">
        <w:r>
          <w:rPr>
            <w:color w:val="2980b9"/>
            <w:u w:val="single"/>
          </w:rPr>
          <w:t xml:space="preserve">https://www.fullpicture.app/item/1724bff607695922c69d7b038bb2469f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9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i-journals.onlinelibrary.wiley.com/doi/10.1111/j.1472-765X.2005.01781.x" TargetMode="External"/><Relationship Id="rId8" Type="http://schemas.openxmlformats.org/officeDocument/2006/relationships/hyperlink" Target="https://www.fullpicture.app/item/1724bff607695922c69d7b038bb24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2024-01-12T15:10:45+01:00</dcterms:created>
  <dcterms:modified xsi:type="dcterms:W3CDTF">2024-01-12T15:10:45+01:00</dcterms:modified>
</cp:coreProperties>
</file>

<file path=docProps/custom.xml><?xml version="1.0" encoding="utf-8"?>
<Properties xmlns="http://schemas.openxmlformats.org/officeDocument/2006/custom-properties" xmlns:vt="http://schemas.openxmlformats.org/officeDocument/2006/docPropsVTypes"/>
</file>